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B203" w14:textId="77777777" w:rsidR="006B2D3E" w:rsidRPr="00FE01AB"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FE01AB">
        <w:rPr>
          <w:rFonts w:ascii="Verdana" w:eastAsia="Times New Roman" w:hAnsi="Verdana" w:cs="Times New Roman"/>
          <w:color w:val="860000"/>
          <w:kern w:val="36"/>
          <w:sz w:val="27"/>
          <w:szCs w:val="27"/>
          <w:u w:val="single"/>
        </w:rPr>
        <w:t xml:space="preserve">Objective </w:t>
      </w:r>
    </w:p>
    <w:p w14:paraId="0D140492" w14:textId="5910D38A" w:rsidR="006B2D3E" w:rsidRPr="004E46B9" w:rsidRDefault="006B2D3E" w:rsidP="004A01CE">
      <w:pPr>
        <w:spacing w:after="0" w:line="240" w:lineRule="auto"/>
        <w:rPr>
          <w:rFonts w:ascii="Times New Roman" w:eastAsia="Times New Roman" w:hAnsi="Times New Roman" w:cs="Times New Roman"/>
          <w:color w:val="000000"/>
          <w:sz w:val="24"/>
          <w:szCs w:val="24"/>
        </w:rPr>
      </w:pPr>
      <w:r w:rsidRPr="004E46B9">
        <w:rPr>
          <w:rFonts w:ascii="Times New Roman" w:eastAsia="Times New Roman" w:hAnsi="Times New Roman" w:cs="Times New Roman"/>
          <w:color w:val="000000"/>
          <w:sz w:val="24"/>
          <w:szCs w:val="24"/>
        </w:rPr>
        <w:t xml:space="preserve">This Managed Fund of </w:t>
      </w:r>
      <w:r w:rsidR="0059665C">
        <w:rPr>
          <w:rFonts w:ascii="Times New Roman" w:eastAsia="Times New Roman" w:hAnsi="Times New Roman" w:cs="Times New Roman"/>
          <w:color w:val="000000"/>
          <w:sz w:val="24"/>
          <w:szCs w:val="24"/>
        </w:rPr>
        <w:t>F</w:t>
      </w:r>
      <w:r w:rsidRPr="004E46B9">
        <w:rPr>
          <w:rFonts w:ascii="Times New Roman" w:eastAsia="Times New Roman" w:hAnsi="Times New Roman" w:cs="Times New Roman"/>
          <w:color w:val="000000"/>
          <w:sz w:val="24"/>
          <w:szCs w:val="24"/>
        </w:rPr>
        <w:t>unds seeks to invest in</w:t>
      </w:r>
      <w:r w:rsidR="008823D4">
        <w:rPr>
          <w:rFonts w:ascii="Times New Roman" w:eastAsia="Times New Roman" w:hAnsi="Times New Roman" w:cs="Times New Roman"/>
          <w:color w:val="000000"/>
          <w:sz w:val="24"/>
          <w:szCs w:val="24"/>
        </w:rPr>
        <w:t xml:space="preserve"> </w:t>
      </w:r>
      <w:r w:rsidR="00064EF0" w:rsidRPr="00FE01AB">
        <w:rPr>
          <w:rFonts w:ascii="Times New Roman" w:eastAsia="Times New Roman" w:hAnsi="Times New Roman" w:cs="Times New Roman"/>
          <w:b/>
          <w:i/>
          <w:color w:val="860000"/>
          <w:sz w:val="28"/>
          <w:szCs w:val="28"/>
        </w:rPr>
        <w:t xml:space="preserve">Municipal Blended Bond </w:t>
      </w:r>
      <w:r w:rsidR="00F77043" w:rsidRPr="00FE01AB">
        <w:rPr>
          <w:rFonts w:ascii="Times New Roman" w:eastAsia="Times New Roman" w:hAnsi="Times New Roman" w:cs="Times New Roman"/>
          <w:b/>
          <w:i/>
          <w:color w:val="860000"/>
          <w:sz w:val="28"/>
          <w:szCs w:val="28"/>
        </w:rPr>
        <w:t>Funds</w:t>
      </w:r>
      <w:r w:rsidR="0061333E" w:rsidRPr="00FE01AB">
        <w:rPr>
          <w:rFonts w:ascii="Times New Roman" w:eastAsia="Times New Roman" w:hAnsi="Times New Roman" w:cs="Times New Roman"/>
          <w:color w:val="860000"/>
          <w:sz w:val="24"/>
          <w:szCs w:val="24"/>
        </w:rPr>
        <w:t xml:space="preserve"> </w:t>
      </w:r>
      <w:r w:rsidRPr="004E46B9">
        <w:rPr>
          <w:rFonts w:ascii="Times New Roman" w:eastAsia="Times New Roman" w:hAnsi="Times New Roman" w:cs="Times New Roman"/>
          <w:color w:val="000000"/>
          <w:sz w:val="24"/>
          <w:szCs w:val="24"/>
        </w:rPr>
        <w:t>with the long-term goal of outperforming the benchmark index</w:t>
      </w:r>
      <w:r w:rsidRPr="00FE01AB">
        <w:rPr>
          <w:rFonts w:ascii="Times New Roman" w:eastAsia="Times New Roman" w:hAnsi="Times New Roman" w:cs="Times New Roman"/>
          <w:color w:val="860000"/>
          <w:sz w:val="24"/>
          <w:szCs w:val="24"/>
        </w:rPr>
        <w:t xml:space="preserve"> </w:t>
      </w:r>
      <w:r w:rsidR="0061333E" w:rsidRPr="00FE01AB">
        <w:rPr>
          <w:rFonts w:ascii="Times New Roman" w:eastAsia="Times New Roman" w:hAnsi="Times New Roman" w:cs="Times New Roman"/>
          <w:b/>
          <w:i/>
          <w:color w:val="860000"/>
          <w:sz w:val="28"/>
          <w:szCs w:val="28"/>
        </w:rPr>
        <w:t>(</w:t>
      </w:r>
      <w:r w:rsidR="00064EF0" w:rsidRPr="00FE01AB">
        <w:rPr>
          <w:rFonts w:ascii="Times New Roman" w:eastAsia="Times New Roman" w:hAnsi="Times New Roman" w:cs="Times New Roman"/>
          <w:b/>
          <w:i/>
          <w:color w:val="860000"/>
          <w:sz w:val="28"/>
          <w:szCs w:val="28"/>
        </w:rPr>
        <w:t xml:space="preserve">S&amp;P National AMT Free Muni Bond </w:t>
      </w:r>
      <w:r w:rsidR="00F77043" w:rsidRPr="00FE01AB">
        <w:rPr>
          <w:rFonts w:ascii="Times New Roman" w:eastAsia="Times New Roman" w:hAnsi="Times New Roman" w:cs="Times New Roman"/>
          <w:b/>
          <w:i/>
          <w:color w:val="860000"/>
          <w:sz w:val="28"/>
          <w:szCs w:val="28"/>
        </w:rPr>
        <w:t>Index</w:t>
      </w:r>
      <w:r w:rsidR="0061333E" w:rsidRPr="00FE01AB">
        <w:rPr>
          <w:rFonts w:ascii="Times New Roman" w:eastAsia="Times New Roman" w:hAnsi="Times New Roman" w:cs="Times New Roman"/>
          <w:b/>
          <w:i/>
          <w:color w:val="860000"/>
          <w:sz w:val="28"/>
          <w:szCs w:val="28"/>
        </w:rPr>
        <w:t xml:space="preserve">) </w:t>
      </w:r>
      <w:r w:rsidRPr="004E46B9">
        <w:rPr>
          <w:rFonts w:ascii="Times New Roman" w:eastAsia="Times New Roman" w:hAnsi="Times New Roman" w:cs="Times New Roman"/>
          <w:color w:val="000000"/>
          <w:sz w:val="24"/>
          <w:szCs w:val="24"/>
        </w:rPr>
        <w:t>which is associated with this type of investment mix.</w:t>
      </w:r>
    </w:p>
    <w:p w14:paraId="1BF38BF5" w14:textId="77777777" w:rsidR="0061333E" w:rsidRPr="0061333E" w:rsidRDefault="0061333E" w:rsidP="0061333E">
      <w:pPr>
        <w:spacing w:after="0" w:line="240" w:lineRule="auto"/>
        <w:rPr>
          <w:rFonts w:ascii="Verdana" w:eastAsia="Times New Roman" w:hAnsi="Verdana" w:cs="Tahoma"/>
          <w:color w:val="000000"/>
          <w:sz w:val="17"/>
          <w:szCs w:val="17"/>
        </w:rPr>
      </w:pPr>
    </w:p>
    <w:p w14:paraId="1F706BD8" w14:textId="77777777" w:rsidR="006B2D3E" w:rsidRPr="0061333E" w:rsidRDefault="006B2D3E" w:rsidP="0061333E">
      <w:pPr>
        <w:pStyle w:val="ListParagraph"/>
        <w:numPr>
          <w:ilvl w:val="0"/>
          <w:numId w:val="6"/>
        </w:numPr>
        <w:spacing w:after="0" w:line="240" w:lineRule="auto"/>
        <w:rPr>
          <w:rFonts w:ascii="Verdana" w:eastAsia="Times New Roman" w:hAnsi="Verdana" w:cs="Times New Roman"/>
          <w:color w:val="000000"/>
          <w:sz w:val="17"/>
          <w:szCs w:val="17"/>
        </w:rPr>
      </w:pPr>
    </w:p>
    <w:p w14:paraId="36E60327"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p>
    <w:p w14:paraId="3113C629" w14:textId="7D347A71" w:rsidR="006B2D3E" w:rsidRPr="00FE01AB" w:rsidRDefault="006B2D3E" w:rsidP="004A01CE">
      <w:pPr>
        <w:spacing w:after="0" w:line="330" w:lineRule="atLeast"/>
        <w:outlineLvl w:val="1"/>
        <w:rPr>
          <w:rFonts w:ascii="Verdana" w:eastAsia="Times New Roman" w:hAnsi="Verdana" w:cs="Times New Roman"/>
          <w:color w:val="860000"/>
          <w:kern w:val="36"/>
          <w:sz w:val="27"/>
          <w:szCs w:val="27"/>
        </w:rPr>
      </w:pPr>
      <w:r w:rsidRPr="00FE01AB">
        <w:rPr>
          <w:rFonts w:ascii="Verdana" w:eastAsia="Times New Roman" w:hAnsi="Verdana" w:cs="Times New Roman"/>
          <w:color w:val="860000"/>
          <w:kern w:val="36"/>
          <w:sz w:val="27"/>
          <w:szCs w:val="27"/>
        </w:rPr>
        <w:t xml:space="preserve">Historical </w:t>
      </w:r>
      <w:r w:rsidR="00FE01AB">
        <w:rPr>
          <w:rFonts w:ascii="Verdana" w:eastAsia="Times New Roman" w:hAnsi="Verdana" w:cs="Times New Roman"/>
          <w:color w:val="860000"/>
          <w:kern w:val="36"/>
          <w:sz w:val="27"/>
          <w:szCs w:val="27"/>
        </w:rPr>
        <w:t>r</w:t>
      </w:r>
      <w:r w:rsidRPr="00FE01AB">
        <w:rPr>
          <w:rFonts w:ascii="Verdana" w:eastAsia="Times New Roman" w:hAnsi="Verdana" w:cs="Times New Roman"/>
          <w:color w:val="860000"/>
          <w:kern w:val="36"/>
          <w:sz w:val="27"/>
          <w:szCs w:val="27"/>
        </w:rPr>
        <w:t xml:space="preserve">esults of the </w:t>
      </w:r>
      <w:r w:rsidR="00FE01AB">
        <w:rPr>
          <w:rFonts w:ascii="Verdana" w:eastAsia="Times New Roman" w:hAnsi="Verdana" w:cs="Times New Roman"/>
          <w:color w:val="860000"/>
          <w:kern w:val="36"/>
          <w:sz w:val="27"/>
          <w:szCs w:val="27"/>
        </w:rPr>
        <w:t>t</w:t>
      </w:r>
      <w:r w:rsidRPr="00FE01AB">
        <w:rPr>
          <w:rFonts w:ascii="Verdana" w:eastAsia="Times New Roman" w:hAnsi="Verdana" w:cs="Times New Roman"/>
          <w:color w:val="860000"/>
          <w:kern w:val="36"/>
          <w:sz w:val="27"/>
          <w:szCs w:val="27"/>
        </w:rPr>
        <w:t xml:space="preserve">argeted Benchmark </w:t>
      </w:r>
      <w:r w:rsidR="00FE01AB">
        <w:rPr>
          <w:rFonts w:ascii="Verdana" w:eastAsia="Times New Roman" w:hAnsi="Verdana" w:cs="Times New Roman"/>
          <w:color w:val="860000"/>
          <w:kern w:val="36"/>
          <w:sz w:val="27"/>
          <w:szCs w:val="27"/>
        </w:rPr>
        <w:t>w</w:t>
      </w:r>
      <w:r w:rsidRPr="00FE01AB">
        <w:rPr>
          <w:rFonts w:ascii="Verdana" w:eastAsia="Times New Roman" w:hAnsi="Verdana" w:cs="Times New Roman"/>
          <w:color w:val="860000"/>
          <w:kern w:val="36"/>
          <w:sz w:val="27"/>
          <w:szCs w:val="27"/>
        </w:rPr>
        <w:t xml:space="preserve">hich </w:t>
      </w:r>
      <w:r w:rsidR="00FE01AB">
        <w:rPr>
          <w:rFonts w:ascii="Verdana" w:eastAsia="Times New Roman" w:hAnsi="Verdana" w:cs="Times New Roman"/>
          <w:color w:val="860000"/>
          <w:kern w:val="36"/>
          <w:sz w:val="27"/>
          <w:szCs w:val="27"/>
        </w:rPr>
        <w:t>t</w:t>
      </w:r>
      <w:r w:rsidRPr="00FE01AB">
        <w:rPr>
          <w:rFonts w:ascii="Verdana" w:eastAsia="Times New Roman" w:hAnsi="Verdana" w:cs="Times New Roman"/>
          <w:color w:val="860000"/>
          <w:kern w:val="36"/>
          <w:sz w:val="27"/>
          <w:szCs w:val="27"/>
        </w:rPr>
        <w:t xml:space="preserve">his </w:t>
      </w:r>
      <w:r w:rsidR="00FE01AB">
        <w:rPr>
          <w:rFonts w:ascii="Verdana" w:eastAsia="Times New Roman" w:hAnsi="Verdana" w:cs="Times New Roman"/>
          <w:color w:val="860000"/>
          <w:kern w:val="36"/>
          <w:sz w:val="27"/>
          <w:szCs w:val="27"/>
        </w:rPr>
        <w:t>fund strives to outperform:</w:t>
      </w:r>
      <w:bookmarkStart w:id="0" w:name="_GoBack"/>
      <w:bookmarkEnd w:id="0"/>
    </w:p>
    <w:p w14:paraId="5EA5E850" w14:textId="77777777" w:rsidR="006B2D3E" w:rsidRPr="00FE01AB" w:rsidRDefault="006B2D3E" w:rsidP="004A01CE">
      <w:pPr>
        <w:spacing w:after="0" w:line="330" w:lineRule="atLeast"/>
        <w:outlineLvl w:val="1"/>
        <w:rPr>
          <w:rFonts w:ascii="Verdana" w:eastAsia="Times New Roman" w:hAnsi="Verdana" w:cs="Times New Roman"/>
          <w:color w:val="860000"/>
          <w:kern w:val="36"/>
          <w:sz w:val="27"/>
          <w:szCs w:val="27"/>
        </w:rPr>
      </w:pPr>
    </w:p>
    <w:p w14:paraId="1DCE219A" w14:textId="3BECB637" w:rsidR="006B2D3E" w:rsidRPr="00FE01AB" w:rsidRDefault="001B5ED1" w:rsidP="004A01CE">
      <w:pPr>
        <w:spacing w:after="0" w:line="330" w:lineRule="atLeast"/>
        <w:outlineLvl w:val="1"/>
        <w:rPr>
          <w:rFonts w:ascii="Verdana" w:eastAsia="Times New Roman" w:hAnsi="Verdana" w:cs="Times New Roman"/>
          <w:color w:val="860000"/>
          <w:kern w:val="36"/>
          <w:sz w:val="27"/>
          <w:szCs w:val="27"/>
        </w:rPr>
      </w:pPr>
      <w:r w:rsidRPr="00FE01AB">
        <w:rPr>
          <w:rFonts w:ascii="Verdana" w:eastAsia="Times New Roman" w:hAnsi="Verdana" w:cs="Times New Roman"/>
          <w:color w:val="860000"/>
          <w:kern w:val="36"/>
          <w:sz w:val="27"/>
          <w:szCs w:val="27"/>
        </w:rPr>
        <w:t>As of September, 30th, 2016</w:t>
      </w:r>
    </w:p>
    <w:p w14:paraId="099DEFEA" w14:textId="77777777" w:rsidR="001B5ED1" w:rsidRPr="00FE01AB" w:rsidRDefault="001B5ED1" w:rsidP="004A01CE">
      <w:pPr>
        <w:spacing w:after="0" w:line="330" w:lineRule="atLeast"/>
        <w:outlineLvl w:val="1"/>
        <w:rPr>
          <w:rFonts w:ascii="Verdana" w:eastAsia="Times New Roman" w:hAnsi="Verdana" w:cs="Times New Roman"/>
          <w:color w:val="860000"/>
          <w:kern w:val="36"/>
          <w:sz w:val="27"/>
          <w:szCs w:val="27"/>
        </w:rPr>
      </w:pPr>
    </w:p>
    <w:tbl>
      <w:tblPr>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180"/>
      </w:tblGrid>
      <w:tr w:rsidR="00FE01AB" w:rsidRPr="00FE01AB" w14:paraId="5638960F" w14:textId="77777777" w:rsidTr="001B5ED1">
        <w:trPr>
          <w:trHeight w:val="360"/>
        </w:trPr>
        <w:tc>
          <w:tcPr>
            <w:tcW w:w="1520" w:type="dxa"/>
            <w:shd w:val="clear" w:color="auto" w:fill="auto"/>
            <w:noWrap/>
            <w:vAlign w:val="bottom"/>
            <w:hideMark/>
          </w:tcPr>
          <w:p w14:paraId="0759C80B" w14:textId="77777777" w:rsidR="001B5ED1" w:rsidRPr="00FE01AB" w:rsidRDefault="001B5ED1" w:rsidP="001B5ED1">
            <w:pPr>
              <w:spacing w:after="0" w:line="240" w:lineRule="auto"/>
              <w:rPr>
                <w:rFonts w:ascii="Calibri" w:eastAsia="Times New Roman" w:hAnsi="Calibri" w:cs="Calibri"/>
                <w:b/>
                <w:color w:val="860000"/>
                <w:sz w:val="28"/>
                <w:szCs w:val="28"/>
              </w:rPr>
            </w:pPr>
            <w:r w:rsidRPr="00FE01AB">
              <w:rPr>
                <w:rFonts w:ascii="Calibri" w:eastAsia="Times New Roman" w:hAnsi="Calibri" w:cs="Calibri"/>
                <w:b/>
                <w:color w:val="860000"/>
                <w:sz w:val="28"/>
                <w:szCs w:val="28"/>
              </w:rPr>
              <w:t>1 Year</w:t>
            </w:r>
          </w:p>
        </w:tc>
        <w:tc>
          <w:tcPr>
            <w:tcW w:w="1180" w:type="dxa"/>
            <w:shd w:val="clear" w:color="auto" w:fill="auto"/>
            <w:noWrap/>
            <w:vAlign w:val="bottom"/>
            <w:hideMark/>
          </w:tcPr>
          <w:p w14:paraId="1A5BFE54" w14:textId="77777777" w:rsidR="001B5ED1" w:rsidRPr="00FE01AB" w:rsidRDefault="001B5ED1" w:rsidP="001B5ED1">
            <w:pPr>
              <w:spacing w:after="0" w:line="240" w:lineRule="auto"/>
              <w:jc w:val="right"/>
              <w:rPr>
                <w:rFonts w:ascii="Calibri" w:eastAsia="Times New Roman" w:hAnsi="Calibri" w:cs="Calibri"/>
                <w:b/>
                <w:color w:val="860000"/>
                <w:sz w:val="28"/>
                <w:szCs w:val="28"/>
              </w:rPr>
            </w:pPr>
            <w:r w:rsidRPr="00FE01AB">
              <w:rPr>
                <w:rFonts w:ascii="Calibri" w:eastAsia="Times New Roman" w:hAnsi="Calibri" w:cs="Calibri"/>
                <w:b/>
                <w:color w:val="860000"/>
                <w:sz w:val="28"/>
                <w:szCs w:val="28"/>
              </w:rPr>
              <w:t>4.34%</w:t>
            </w:r>
          </w:p>
        </w:tc>
      </w:tr>
      <w:tr w:rsidR="00FE01AB" w:rsidRPr="00FE01AB" w14:paraId="5745DBFC" w14:textId="77777777" w:rsidTr="001B5ED1">
        <w:trPr>
          <w:trHeight w:val="360"/>
        </w:trPr>
        <w:tc>
          <w:tcPr>
            <w:tcW w:w="1520" w:type="dxa"/>
            <w:shd w:val="clear" w:color="auto" w:fill="auto"/>
            <w:noWrap/>
            <w:vAlign w:val="bottom"/>
            <w:hideMark/>
          </w:tcPr>
          <w:p w14:paraId="53E1AA78" w14:textId="77777777" w:rsidR="001B5ED1" w:rsidRPr="00FE01AB" w:rsidRDefault="001B5ED1" w:rsidP="001B5ED1">
            <w:pPr>
              <w:spacing w:after="0" w:line="240" w:lineRule="auto"/>
              <w:rPr>
                <w:rFonts w:ascii="Calibri" w:eastAsia="Times New Roman" w:hAnsi="Calibri" w:cs="Calibri"/>
                <w:b/>
                <w:color w:val="860000"/>
                <w:sz w:val="28"/>
                <w:szCs w:val="28"/>
              </w:rPr>
            </w:pPr>
            <w:r w:rsidRPr="00FE01AB">
              <w:rPr>
                <w:rFonts w:ascii="Calibri" w:eastAsia="Times New Roman" w:hAnsi="Calibri" w:cs="Calibri"/>
                <w:b/>
                <w:color w:val="860000"/>
                <w:sz w:val="28"/>
                <w:szCs w:val="28"/>
              </w:rPr>
              <w:t>3 Year</w:t>
            </w:r>
          </w:p>
        </w:tc>
        <w:tc>
          <w:tcPr>
            <w:tcW w:w="1180" w:type="dxa"/>
            <w:shd w:val="clear" w:color="auto" w:fill="auto"/>
            <w:noWrap/>
            <w:vAlign w:val="bottom"/>
            <w:hideMark/>
          </w:tcPr>
          <w:p w14:paraId="1355A273" w14:textId="77777777" w:rsidR="001B5ED1" w:rsidRPr="00FE01AB" w:rsidRDefault="001B5ED1" w:rsidP="001B5ED1">
            <w:pPr>
              <w:spacing w:after="0" w:line="240" w:lineRule="auto"/>
              <w:jc w:val="right"/>
              <w:rPr>
                <w:rFonts w:ascii="Calibri" w:eastAsia="Times New Roman" w:hAnsi="Calibri" w:cs="Calibri"/>
                <w:b/>
                <w:color w:val="860000"/>
                <w:sz w:val="28"/>
                <w:szCs w:val="28"/>
              </w:rPr>
            </w:pPr>
            <w:r w:rsidRPr="00FE01AB">
              <w:rPr>
                <w:rFonts w:ascii="Calibri" w:eastAsia="Times New Roman" w:hAnsi="Calibri" w:cs="Calibri"/>
                <w:b/>
                <w:color w:val="860000"/>
                <w:sz w:val="28"/>
                <w:szCs w:val="28"/>
              </w:rPr>
              <w:t>4.23%</w:t>
            </w:r>
          </w:p>
        </w:tc>
      </w:tr>
      <w:tr w:rsidR="00FE01AB" w:rsidRPr="00FE01AB" w14:paraId="34DE4490" w14:textId="77777777" w:rsidTr="001B5ED1">
        <w:trPr>
          <w:trHeight w:val="360"/>
        </w:trPr>
        <w:tc>
          <w:tcPr>
            <w:tcW w:w="1520" w:type="dxa"/>
            <w:shd w:val="clear" w:color="auto" w:fill="auto"/>
            <w:noWrap/>
            <w:vAlign w:val="bottom"/>
            <w:hideMark/>
          </w:tcPr>
          <w:p w14:paraId="2E1533F4" w14:textId="77777777" w:rsidR="001B5ED1" w:rsidRPr="00FE01AB" w:rsidRDefault="001B5ED1" w:rsidP="001B5ED1">
            <w:pPr>
              <w:spacing w:after="0" w:line="240" w:lineRule="auto"/>
              <w:rPr>
                <w:rFonts w:ascii="Calibri" w:eastAsia="Times New Roman" w:hAnsi="Calibri" w:cs="Calibri"/>
                <w:b/>
                <w:color w:val="860000"/>
                <w:sz w:val="28"/>
                <w:szCs w:val="28"/>
              </w:rPr>
            </w:pPr>
            <w:r w:rsidRPr="00FE01AB">
              <w:rPr>
                <w:rFonts w:ascii="Calibri" w:eastAsia="Times New Roman" w:hAnsi="Calibri" w:cs="Calibri"/>
                <w:b/>
                <w:color w:val="860000"/>
                <w:sz w:val="28"/>
                <w:szCs w:val="28"/>
              </w:rPr>
              <w:t>5 Year</w:t>
            </w:r>
          </w:p>
        </w:tc>
        <w:tc>
          <w:tcPr>
            <w:tcW w:w="1180" w:type="dxa"/>
            <w:shd w:val="clear" w:color="auto" w:fill="auto"/>
            <w:noWrap/>
            <w:vAlign w:val="bottom"/>
            <w:hideMark/>
          </w:tcPr>
          <w:p w14:paraId="7E76F692" w14:textId="77777777" w:rsidR="001B5ED1" w:rsidRPr="00FE01AB" w:rsidRDefault="001B5ED1" w:rsidP="001B5ED1">
            <w:pPr>
              <w:spacing w:after="0" w:line="240" w:lineRule="auto"/>
              <w:jc w:val="right"/>
              <w:rPr>
                <w:rFonts w:ascii="Calibri" w:eastAsia="Times New Roman" w:hAnsi="Calibri" w:cs="Calibri"/>
                <w:b/>
                <w:color w:val="860000"/>
                <w:sz w:val="28"/>
                <w:szCs w:val="28"/>
              </w:rPr>
            </w:pPr>
            <w:r w:rsidRPr="00FE01AB">
              <w:rPr>
                <w:rFonts w:ascii="Calibri" w:eastAsia="Times New Roman" w:hAnsi="Calibri" w:cs="Calibri"/>
                <w:b/>
                <w:color w:val="860000"/>
                <w:sz w:val="28"/>
                <w:szCs w:val="28"/>
              </w:rPr>
              <w:t>3.60%</w:t>
            </w:r>
          </w:p>
        </w:tc>
      </w:tr>
      <w:tr w:rsidR="001B5ED1" w:rsidRPr="00FE01AB" w14:paraId="4EBDF9FD" w14:textId="77777777" w:rsidTr="001B5ED1">
        <w:trPr>
          <w:trHeight w:val="360"/>
        </w:trPr>
        <w:tc>
          <w:tcPr>
            <w:tcW w:w="1520" w:type="dxa"/>
            <w:shd w:val="clear" w:color="auto" w:fill="auto"/>
            <w:noWrap/>
            <w:vAlign w:val="bottom"/>
            <w:hideMark/>
          </w:tcPr>
          <w:p w14:paraId="4DF9162A" w14:textId="77777777" w:rsidR="001B5ED1" w:rsidRPr="00FE01AB" w:rsidRDefault="001B5ED1" w:rsidP="001B5ED1">
            <w:pPr>
              <w:spacing w:after="0" w:line="240" w:lineRule="auto"/>
              <w:rPr>
                <w:rFonts w:ascii="Calibri" w:eastAsia="Times New Roman" w:hAnsi="Calibri" w:cs="Calibri"/>
                <w:b/>
                <w:color w:val="860000"/>
                <w:sz w:val="28"/>
                <w:szCs w:val="28"/>
              </w:rPr>
            </w:pPr>
            <w:r w:rsidRPr="00FE01AB">
              <w:rPr>
                <w:rFonts w:ascii="Calibri" w:eastAsia="Times New Roman" w:hAnsi="Calibri" w:cs="Calibri"/>
                <w:b/>
                <w:color w:val="860000"/>
                <w:sz w:val="28"/>
                <w:szCs w:val="28"/>
              </w:rPr>
              <w:t>10 Year</w:t>
            </w:r>
          </w:p>
        </w:tc>
        <w:tc>
          <w:tcPr>
            <w:tcW w:w="1180" w:type="dxa"/>
            <w:shd w:val="clear" w:color="auto" w:fill="auto"/>
            <w:noWrap/>
            <w:vAlign w:val="bottom"/>
            <w:hideMark/>
          </w:tcPr>
          <w:p w14:paraId="67D41888" w14:textId="77777777" w:rsidR="001B5ED1" w:rsidRPr="00FE01AB" w:rsidRDefault="001B5ED1" w:rsidP="001B5ED1">
            <w:pPr>
              <w:spacing w:after="0" w:line="240" w:lineRule="auto"/>
              <w:jc w:val="right"/>
              <w:rPr>
                <w:rFonts w:ascii="Calibri" w:eastAsia="Times New Roman" w:hAnsi="Calibri" w:cs="Calibri"/>
                <w:b/>
                <w:color w:val="860000"/>
                <w:sz w:val="28"/>
                <w:szCs w:val="28"/>
              </w:rPr>
            </w:pPr>
            <w:r w:rsidRPr="00FE01AB">
              <w:rPr>
                <w:rFonts w:ascii="Calibri" w:eastAsia="Times New Roman" w:hAnsi="Calibri" w:cs="Calibri"/>
                <w:b/>
                <w:color w:val="860000"/>
                <w:sz w:val="28"/>
                <w:szCs w:val="28"/>
              </w:rPr>
              <w:t>4.41%</w:t>
            </w:r>
          </w:p>
        </w:tc>
      </w:tr>
    </w:tbl>
    <w:p w14:paraId="07EBD0F0" w14:textId="77777777" w:rsidR="006B2D3E" w:rsidRPr="00FE01AB" w:rsidRDefault="006B2D3E" w:rsidP="004A01CE">
      <w:pPr>
        <w:spacing w:after="0" w:line="330" w:lineRule="atLeast"/>
        <w:outlineLvl w:val="1"/>
        <w:rPr>
          <w:rFonts w:ascii="Verdana" w:eastAsia="Times New Roman" w:hAnsi="Verdana" w:cs="Times New Roman"/>
          <w:color w:val="860000"/>
          <w:kern w:val="36"/>
          <w:sz w:val="27"/>
          <w:szCs w:val="27"/>
        </w:rPr>
      </w:pPr>
    </w:p>
    <w:p w14:paraId="7CBB3F4E" w14:textId="77777777" w:rsidR="006B2D3E" w:rsidRPr="00FE01AB" w:rsidRDefault="006B2D3E" w:rsidP="004A01CE">
      <w:pPr>
        <w:spacing w:after="0" w:line="330" w:lineRule="atLeast"/>
        <w:outlineLvl w:val="1"/>
        <w:rPr>
          <w:rFonts w:ascii="Verdana" w:eastAsia="Times New Roman" w:hAnsi="Verdana" w:cs="Times New Roman"/>
          <w:color w:val="860000"/>
          <w:kern w:val="36"/>
          <w:sz w:val="27"/>
          <w:szCs w:val="27"/>
        </w:rPr>
      </w:pPr>
    </w:p>
    <w:p w14:paraId="7EFDC25C" w14:textId="77777777" w:rsidR="006B2D3E" w:rsidRPr="00FE01AB"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FE01AB">
        <w:rPr>
          <w:rFonts w:ascii="Verdana" w:eastAsia="Times New Roman" w:hAnsi="Verdana" w:cs="Times New Roman"/>
          <w:color w:val="860000"/>
          <w:kern w:val="36"/>
          <w:sz w:val="27"/>
          <w:szCs w:val="27"/>
          <w:u w:val="single"/>
        </w:rPr>
        <w:t xml:space="preserve">Strategy Overview </w:t>
      </w:r>
    </w:p>
    <w:p w14:paraId="68165096" w14:textId="77777777" w:rsidR="006B2D3E" w:rsidRDefault="006B2D3E" w:rsidP="004A01CE">
      <w:pPr>
        <w:spacing w:after="0" w:line="240" w:lineRule="atLeast"/>
        <w:outlineLvl w:val="2"/>
        <w:rPr>
          <w:rFonts w:ascii="Verdana" w:eastAsia="Times New Roman" w:hAnsi="Verdana" w:cs="Times New Roman"/>
          <w:b/>
          <w:bCs/>
          <w:color w:val="000000"/>
          <w:sz w:val="18"/>
          <w:szCs w:val="18"/>
        </w:rPr>
      </w:pPr>
    </w:p>
    <w:p w14:paraId="3B1E6C6D"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sidRPr="00ED011A">
        <w:rPr>
          <w:rFonts w:ascii="Times New Roman" w:eastAsia="Times New Roman" w:hAnsi="Times New Roman" w:cs="Times New Roman"/>
          <w:b/>
          <w:bCs/>
          <w:color w:val="000000"/>
          <w:sz w:val="24"/>
          <w:szCs w:val="24"/>
        </w:rPr>
        <w:t xml:space="preserve">Highlights  </w:t>
      </w:r>
    </w:p>
    <w:p w14:paraId="19325496" w14:textId="0EA7B39E"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Adheres to a strict value discipline using our proprietary models, a</w:t>
      </w:r>
      <w:r w:rsidR="00FE01AB">
        <w:rPr>
          <w:rFonts w:ascii="Times New Roman" w:eastAsia="Times New Roman" w:hAnsi="Times New Roman" w:cs="Times New Roman"/>
          <w:color w:val="000000"/>
          <w:sz w:val="24"/>
          <w:szCs w:val="24"/>
        </w:rPr>
        <w:t>long with</w:t>
      </w:r>
      <w:r w:rsidRPr="00185495">
        <w:rPr>
          <w:rFonts w:ascii="Times New Roman" w:eastAsia="Times New Roman" w:hAnsi="Times New Roman" w:cs="Times New Roman"/>
          <w:color w:val="000000"/>
          <w:sz w:val="24"/>
          <w:szCs w:val="24"/>
        </w:rPr>
        <w:t xml:space="preserve"> vast reliable research, our experienced managers seek fundamentally sound funds to enhance value and insure outsized future gains. </w:t>
      </w:r>
    </w:p>
    <w:p w14:paraId="3AE3C0CE"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Employs a disciplined investment process that combines systematic modeling with fundamental research. </w:t>
      </w:r>
    </w:p>
    <w:p w14:paraId="4E686F29"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Invests in diversified ETFs and Mutual Funds with low cost and most importantly quality holdings which will provide the best opportunity for gains </w:t>
      </w:r>
      <w:proofErr w:type="gramStart"/>
      <w:r w:rsidRPr="00185495">
        <w:rPr>
          <w:rFonts w:ascii="Times New Roman" w:eastAsia="Times New Roman" w:hAnsi="Times New Roman" w:cs="Times New Roman"/>
          <w:color w:val="000000"/>
          <w:sz w:val="24"/>
          <w:szCs w:val="24"/>
        </w:rPr>
        <w:t>in excess of</w:t>
      </w:r>
      <w:proofErr w:type="gramEnd"/>
      <w:r w:rsidRPr="00185495">
        <w:rPr>
          <w:rFonts w:ascii="Times New Roman" w:eastAsia="Times New Roman" w:hAnsi="Times New Roman" w:cs="Times New Roman"/>
          <w:color w:val="000000"/>
          <w:sz w:val="24"/>
          <w:szCs w:val="24"/>
        </w:rPr>
        <w:t xml:space="preserve"> the targeted benchmark. </w:t>
      </w:r>
    </w:p>
    <w:p w14:paraId="177D46F2" w14:textId="77777777" w:rsidR="006B2D3E" w:rsidRDefault="006B2D3E" w:rsidP="004A01CE">
      <w:pPr>
        <w:spacing w:after="0" w:line="240" w:lineRule="auto"/>
        <w:rPr>
          <w:rFonts w:ascii="Verdana" w:eastAsia="Times New Roman" w:hAnsi="Verdana" w:cs="Times New Roman"/>
          <w:color w:val="000000"/>
          <w:sz w:val="18"/>
          <w:szCs w:val="18"/>
        </w:rPr>
      </w:pPr>
      <w:r w:rsidRPr="004A01CE">
        <w:rPr>
          <w:rFonts w:ascii="Verdana" w:eastAsia="Times New Roman" w:hAnsi="Verdana" w:cs="Times New Roman"/>
          <w:color w:val="000000"/>
          <w:sz w:val="18"/>
          <w:szCs w:val="18"/>
        </w:rPr>
        <w:t xml:space="preserve">  </w:t>
      </w:r>
    </w:p>
    <w:p w14:paraId="3C177D98" w14:textId="77777777" w:rsidR="006B2D3E" w:rsidRDefault="006B2D3E" w:rsidP="004A01CE">
      <w:pPr>
        <w:spacing w:after="0" w:line="240" w:lineRule="auto"/>
        <w:rPr>
          <w:rFonts w:ascii="Verdana" w:eastAsia="Times New Roman" w:hAnsi="Verdana" w:cs="Times New Roman"/>
          <w:color w:val="000000"/>
          <w:sz w:val="18"/>
          <w:szCs w:val="18"/>
        </w:rPr>
      </w:pPr>
    </w:p>
    <w:p w14:paraId="6C39F53A"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w:t>
      </w:r>
      <w:r w:rsidRPr="00ED011A">
        <w:rPr>
          <w:rFonts w:ascii="Times New Roman" w:eastAsia="Times New Roman" w:hAnsi="Times New Roman" w:cs="Times New Roman"/>
          <w:b/>
          <w:bCs/>
          <w:color w:val="000000"/>
          <w:sz w:val="24"/>
          <w:szCs w:val="24"/>
        </w:rPr>
        <w:t xml:space="preserve">ocess &amp; Philosophy </w:t>
      </w:r>
    </w:p>
    <w:p w14:paraId="06819714" w14:textId="77777777" w:rsidR="006B2D3E" w:rsidRPr="004A01CE" w:rsidRDefault="006B2D3E" w:rsidP="004A01CE">
      <w:pPr>
        <w:spacing w:after="0" w:line="240" w:lineRule="atLeast"/>
        <w:outlineLvl w:val="2"/>
        <w:rPr>
          <w:rFonts w:ascii="Verdana" w:eastAsia="Times New Roman" w:hAnsi="Verdana" w:cs="Times New Roman"/>
          <w:b/>
          <w:bCs/>
          <w:color w:val="000000"/>
          <w:sz w:val="18"/>
          <w:szCs w:val="18"/>
        </w:rPr>
      </w:pPr>
    </w:p>
    <w:p w14:paraId="348D880C" w14:textId="77777777" w:rsidR="006B2D3E" w:rsidRPr="00FE01AB" w:rsidRDefault="006B2D3E" w:rsidP="00ED011A">
      <w:pPr>
        <w:pBdr>
          <w:bottom w:val="single" w:sz="4" w:space="1" w:color="auto"/>
        </w:pBdr>
        <w:spacing w:after="0" w:line="225" w:lineRule="atLeast"/>
        <w:outlineLvl w:val="3"/>
        <w:rPr>
          <w:rFonts w:ascii="Times New Roman" w:eastAsia="Times New Roman" w:hAnsi="Times New Roman" w:cs="Times New Roman"/>
          <w:bCs/>
          <w:i/>
          <w:color w:val="860000"/>
          <w:sz w:val="24"/>
          <w:szCs w:val="24"/>
        </w:rPr>
      </w:pPr>
      <w:r w:rsidRPr="00FE01AB">
        <w:rPr>
          <w:rFonts w:ascii="Times New Roman" w:eastAsia="Times New Roman" w:hAnsi="Times New Roman" w:cs="Times New Roman"/>
          <w:bCs/>
          <w:i/>
          <w:color w:val="860000"/>
          <w:sz w:val="24"/>
          <w:szCs w:val="24"/>
        </w:rPr>
        <w:t>RISK-AVERSE PHILOSOPHY</w:t>
      </w:r>
    </w:p>
    <w:p w14:paraId="34A90D86" w14:textId="77777777" w:rsidR="006B2D3E" w:rsidRPr="004A01CE" w:rsidRDefault="006B2D3E" w:rsidP="004A01CE">
      <w:pPr>
        <w:spacing w:after="240" w:line="240" w:lineRule="auto"/>
        <w:rPr>
          <w:rFonts w:ascii="Verdana" w:eastAsia="Times New Roman" w:hAnsi="Verdana" w:cs="Times New Roman"/>
          <w:color w:val="000000"/>
          <w:sz w:val="18"/>
          <w:szCs w:val="18"/>
        </w:rPr>
      </w:pPr>
      <w:r w:rsidRPr="003A26CB">
        <w:rPr>
          <w:rFonts w:ascii="Times New Roman" w:eastAsia="Times New Roman" w:hAnsi="Times New Roman" w:cs="Times New Roman"/>
          <w:color w:val="000000"/>
          <w:sz w:val="24"/>
          <w:szCs w:val="24"/>
        </w:rPr>
        <w:t>The Chestnut Group LLC adheres to a strict value philosophy, seeking undervalued, fundamentally sound ETFs and Mutual Funds. What sets the firm apart from other value-oriented managers is its emphasis on risk management. To temper the inherent risks associated with investing, The Chestnut Group LLC maintains broad</w:t>
      </w:r>
      <w:r>
        <w:rPr>
          <w:rFonts w:ascii="Times New Roman" w:eastAsia="Times New Roman" w:hAnsi="Times New Roman" w:cs="Times New Roman"/>
          <w:color w:val="000000"/>
          <w:sz w:val="24"/>
          <w:szCs w:val="24"/>
        </w:rPr>
        <w:t xml:space="preserve"> </w:t>
      </w:r>
      <w:r w:rsidRPr="003A26CB">
        <w:rPr>
          <w:rFonts w:ascii="Times New Roman" w:eastAsia="Times New Roman" w:hAnsi="Times New Roman" w:cs="Times New Roman"/>
          <w:color w:val="000000"/>
          <w:sz w:val="24"/>
          <w:szCs w:val="24"/>
        </w:rPr>
        <w:t>diversification and requires that each fund in its portfolios demonstrate a history of diversification across all risk parameters</w:t>
      </w:r>
      <w:r>
        <w:rPr>
          <w:rFonts w:ascii="Verdana" w:eastAsia="Times New Roman" w:hAnsi="Verdana" w:cs="Times New Roman"/>
          <w:color w:val="000000"/>
          <w:sz w:val="18"/>
          <w:szCs w:val="18"/>
        </w:rPr>
        <w:t xml:space="preserve">. </w:t>
      </w:r>
    </w:p>
    <w:p w14:paraId="521FFC65"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p>
    <w:p w14:paraId="74D72302"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p>
    <w:p w14:paraId="5478AD5D" w14:textId="40CF8968" w:rsidR="006B2D3E" w:rsidRPr="00FE01AB"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FE01AB">
        <w:rPr>
          <w:rFonts w:ascii="Times New Roman" w:eastAsia="Times New Roman" w:hAnsi="Times New Roman" w:cs="Times New Roman"/>
          <w:bCs/>
          <w:color w:val="860000"/>
          <w:sz w:val="24"/>
          <w:szCs w:val="24"/>
        </w:rPr>
        <w:t>DISCIPLINED INVESTMENT PROCESS</w:t>
      </w:r>
    </w:p>
    <w:p w14:paraId="349FA0E7" w14:textId="77777777" w:rsidR="006B2D3E" w:rsidRPr="004A01CE" w:rsidRDefault="006B2D3E" w:rsidP="004A01CE">
      <w:pPr>
        <w:spacing w:after="240" w:line="240" w:lineRule="auto"/>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The Chestnut Group LLC investment process enables it to identify ETFs and Mutual Funds offering attractive valuations and long-term growth potential. At the same time, the process seeks to manage total portfolio risk</w:t>
      </w:r>
      <w:r w:rsidRPr="004A01CE">
        <w:rPr>
          <w:rFonts w:ascii="Times New Roman" w:eastAsia="Times New Roman" w:hAnsi="Times New Roman" w:cs="Times New Roman"/>
          <w:color w:val="000000"/>
        </w:rPr>
        <w:t>. </w:t>
      </w:r>
    </w:p>
    <w:p w14:paraId="6AEC88C5" w14:textId="77777777" w:rsidR="006B2D3E" w:rsidRPr="00FE01AB"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FE01AB">
        <w:rPr>
          <w:rFonts w:ascii="Times New Roman" w:eastAsia="Times New Roman" w:hAnsi="Times New Roman" w:cs="Times New Roman"/>
          <w:bCs/>
          <w:color w:val="860000"/>
          <w:sz w:val="24"/>
          <w:szCs w:val="24"/>
        </w:rPr>
        <w:t>BUILDING THE PORTFOLIO</w:t>
      </w:r>
    </w:p>
    <w:p w14:paraId="0F47D904" w14:textId="77777777" w:rsidR="006B2D3E" w:rsidRPr="00ED011A" w:rsidRDefault="006B2D3E" w:rsidP="004A01CE">
      <w:pPr>
        <w:spacing w:after="0" w:line="240" w:lineRule="auto"/>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The Chestnut Group LLC follows a disciplined process to identify the most attractive funds.</w:t>
      </w:r>
    </w:p>
    <w:p w14:paraId="525D3436" w14:textId="082829AB"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Screen approximately 400</w:t>
      </w:r>
      <w:r w:rsidR="0059665C">
        <w:rPr>
          <w:rFonts w:ascii="Times New Roman" w:eastAsia="Times New Roman" w:hAnsi="Times New Roman" w:cs="Times New Roman"/>
          <w:color w:val="000000"/>
          <w:sz w:val="24"/>
          <w:szCs w:val="24"/>
        </w:rPr>
        <w:t xml:space="preserve"> ETFs and Mutual Funds across designated asset classes. </w:t>
      </w:r>
    </w:p>
    <w:p w14:paraId="5CA8D993" w14:textId="0FC70B35"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Us</w:t>
      </w:r>
      <w:r w:rsidR="00FE01AB">
        <w:rPr>
          <w:rFonts w:ascii="Times New Roman" w:eastAsia="Times New Roman" w:hAnsi="Times New Roman" w:cs="Times New Roman"/>
          <w:color w:val="000000"/>
          <w:sz w:val="24"/>
          <w:szCs w:val="24"/>
        </w:rPr>
        <w:t>e of</w:t>
      </w:r>
      <w:r w:rsidRPr="00ED011A">
        <w:rPr>
          <w:rFonts w:ascii="Times New Roman" w:eastAsia="Times New Roman" w:hAnsi="Times New Roman" w:cs="Times New Roman"/>
          <w:color w:val="000000"/>
          <w:sz w:val="24"/>
          <w:szCs w:val="24"/>
        </w:rPr>
        <w:t xml:space="preserve"> our proprietary models and fundamental research to select the best candidates t</w:t>
      </w:r>
      <w:r w:rsidR="0059665C">
        <w:rPr>
          <w:rFonts w:ascii="Times New Roman" w:eastAsia="Times New Roman" w:hAnsi="Times New Roman" w:cs="Times New Roman"/>
          <w:color w:val="000000"/>
          <w:sz w:val="24"/>
          <w:szCs w:val="24"/>
        </w:rPr>
        <w:t>o include in our Fund of Funds Family.</w:t>
      </w:r>
      <w:r w:rsidRPr="00ED011A">
        <w:rPr>
          <w:rFonts w:ascii="Times New Roman" w:eastAsia="Times New Roman" w:hAnsi="Times New Roman" w:cs="Times New Roman"/>
          <w:color w:val="000000"/>
          <w:sz w:val="24"/>
          <w:szCs w:val="24"/>
        </w:rPr>
        <w:t xml:space="preserve"> </w:t>
      </w:r>
    </w:p>
    <w:p w14:paraId="54AFD410"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 xml:space="preserve">Rank candidate Funds </w:t>
      </w:r>
      <w:r>
        <w:rPr>
          <w:rFonts w:ascii="Times New Roman" w:eastAsia="Times New Roman" w:hAnsi="Times New Roman" w:cs="Times New Roman"/>
          <w:color w:val="000000"/>
          <w:sz w:val="24"/>
          <w:szCs w:val="24"/>
        </w:rPr>
        <w:t xml:space="preserve">using our models and experience to determine high value candidates with good </w:t>
      </w:r>
      <w:proofErr w:type="gramStart"/>
      <w:r>
        <w:rPr>
          <w:rFonts w:ascii="Times New Roman" w:eastAsia="Times New Roman" w:hAnsi="Times New Roman" w:cs="Times New Roman"/>
          <w:color w:val="000000"/>
          <w:sz w:val="24"/>
          <w:szCs w:val="24"/>
        </w:rPr>
        <w:t>future prospects</w:t>
      </w:r>
      <w:proofErr w:type="gramEnd"/>
      <w:r>
        <w:rPr>
          <w:rFonts w:ascii="Times New Roman" w:eastAsia="Times New Roman" w:hAnsi="Times New Roman" w:cs="Times New Roman"/>
          <w:color w:val="000000"/>
          <w:sz w:val="24"/>
          <w:szCs w:val="24"/>
        </w:rPr>
        <w:t xml:space="preserve"> and then </w:t>
      </w:r>
      <w:r w:rsidRPr="00ED011A">
        <w:rPr>
          <w:rFonts w:ascii="Times New Roman" w:eastAsia="Times New Roman" w:hAnsi="Times New Roman" w:cs="Times New Roman"/>
          <w:color w:val="000000"/>
          <w:sz w:val="24"/>
          <w:szCs w:val="24"/>
        </w:rPr>
        <w:t>select approximately 1</w:t>
      </w:r>
      <w:r>
        <w:rPr>
          <w:rFonts w:ascii="Times New Roman" w:eastAsia="Times New Roman" w:hAnsi="Times New Roman" w:cs="Times New Roman"/>
          <w:color w:val="000000"/>
          <w:sz w:val="24"/>
          <w:szCs w:val="24"/>
        </w:rPr>
        <w:t>5</w:t>
      </w:r>
      <w:r w:rsidRPr="00ED01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ED011A">
        <w:rPr>
          <w:rFonts w:ascii="Times New Roman" w:eastAsia="Times New Roman" w:hAnsi="Times New Roman" w:cs="Times New Roman"/>
          <w:color w:val="000000"/>
          <w:sz w:val="24"/>
          <w:szCs w:val="24"/>
        </w:rPr>
        <w:t xml:space="preserve"> funds. </w:t>
      </w:r>
    </w:p>
    <w:p w14:paraId="786746B8" w14:textId="62059D49"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Determine weightings (between 5%-10%</w:t>
      </w:r>
      <w:r w:rsidR="00FE01AB">
        <w:rPr>
          <w:rFonts w:ascii="Times New Roman" w:eastAsia="Times New Roman" w:hAnsi="Times New Roman" w:cs="Times New Roman"/>
          <w:color w:val="000000"/>
          <w:sz w:val="24"/>
          <w:szCs w:val="24"/>
        </w:rPr>
        <w:t>)</w:t>
      </w:r>
      <w:r w:rsidRPr="00ED011A">
        <w:rPr>
          <w:rFonts w:ascii="Times New Roman" w:eastAsia="Times New Roman" w:hAnsi="Times New Roman" w:cs="Times New Roman"/>
          <w:color w:val="000000"/>
          <w:sz w:val="24"/>
          <w:szCs w:val="24"/>
        </w:rPr>
        <w:t xml:space="preserve"> at time of investment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through the use of</w:t>
      </w:r>
      <w:proofErr w:type="gramEnd"/>
      <w:r>
        <w:rPr>
          <w:rFonts w:ascii="Times New Roman" w:eastAsia="Times New Roman" w:hAnsi="Times New Roman" w:cs="Times New Roman"/>
          <w:color w:val="000000"/>
          <w:sz w:val="24"/>
          <w:szCs w:val="24"/>
        </w:rPr>
        <w:t xml:space="preserve"> our models while also relying on our 30 plus years of experience.</w:t>
      </w:r>
      <w:r w:rsidRPr="00ED011A">
        <w:rPr>
          <w:rFonts w:ascii="Times New Roman" w:eastAsia="Times New Roman" w:hAnsi="Times New Roman" w:cs="Times New Roman"/>
          <w:color w:val="000000"/>
          <w:sz w:val="24"/>
          <w:szCs w:val="24"/>
        </w:rPr>
        <w:t xml:space="preserve"> </w:t>
      </w:r>
    </w:p>
    <w:p w14:paraId="2D110A0A"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Continually repeat the research process to identify new buy and sell candidates. Sell a fund when an alternative fund with equally strong fundamentals demonstrates a substantially lower P/E ratio</w:t>
      </w:r>
      <w:r w:rsidRPr="00ED011A">
        <w:rPr>
          <w:rFonts w:ascii="Times New Roman" w:eastAsia="Times New Roman" w:hAnsi="Times New Roman" w:cs="Times New Roman"/>
          <w:color w:val="000000"/>
        </w:rPr>
        <w:t xml:space="preserve">. </w:t>
      </w:r>
    </w:p>
    <w:p w14:paraId="01BAEB97" w14:textId="77777777" w:rsidR="006B2D3E" w:rsidRDefault="006B2D3E" w:rsidP="004A01CE">
      <w:pPr>
        <w:spacing w:after="0" w:line="240" w:lineRule="auto"/>
        <w:rPr>
          <w:rFonts w:ascii="Verdana" w:eastAsia="Times New Roman" w:hAnsi="Verdana" w:cs="Times New Roman"/>
          <w:color w:val="000000"/>
          <w:sz w:val="18"/>
          <w:szCs w:val="18"/>
        </w:rPr>
      </w:pPr>
    </w:p>
    <w:p w14:paraId="7AECBE0B" w14:textId="77777777" w:rsidR="006B2D3E" w:rsidRDefault="006B2D3E" w:rsidP="004A01CE">
      <w:pPr>
        <w:spacing w:after="0" w:line="240" w:lineRule="auto"/>
        <w:rPr>
          <w:rFonts w:ascii="Verdana" w:eastAsia="Times New Roman" w:hAnsi="Verdana" w:cs="Times New Roman"/>
          <w:color w:val="000000"/>
          <w:sz w:val="18"/>
          <w:szCs w:val="18"/>
        </w:rPr>
      </w:pPr>
    </w:p>
    <w:p w14:paraId="6743A30F" w14:textId="77777777" w:rsidR="006B2D3E" w:rsidRDefault="006B2D3E" w:rsidP="004A01CE">
      <w:pPr>
        <w:spacing w:after="0" w:line="240" w:lineRule="auto"/>
        <w:rPr>
          <w:rFonts w:ascii="Verdana" w:eastAsia="Times New Roman" w:hAnsi="Verdana" w:cs="Times New Roman"/>
          <w:color w:val="000000"/>
          <w:sz w:val="18"/>
          <w:szCs w:val="18"/>
        </w:rPr>
      </w:pPr>
    </w:p>
    <w:p w14:paraId="28D358FB" w14:textId="77777777" w:rsidR="006B2D3E" w:rsidRDefault="006B2D3E" w:rsidP="004A01CE">
      <w:pPr>
        <w:spacing w:after="0" w:line="240" w:lineRule="auto"/>
        <w:rPr>
          <w:rFonts w:ascii="Verdana" w:eastAsia="Times New Roman" w:hAnsi="Verdana" w:cs="Times New Roman"/>
          <w:color w:val="000000"/>
          <w:sz w:val="18"/>
          <w:szCs w:val="18"/>
        </w:rPr>
      </w:pPr>
    </w:p>
    <w:p w14:paraId="4F09698D" w14:textId="77777777" w:rsidR="006B2D3E" w:rsidRDefault="006B2D3E" w:rsidP="004A01CE">
      <w:pPr>
        <w:spacing w:after="0" w:line="240" w:lineRule="auto"/>
        <w:rPr>
          <w:rFonts w:ascii="Verdana" w:eastAsia="Times New Roman" w:hAnsi="Verdana" w:cs="Times New Roman"/>
          <w:color w:val="000000"/>
          <w:sz w:val="18"/>
          <w:szCs w:val="18"/>
        </w:rPr>
      </w:pPr>
    </w:p>
    <w:p w14:paraId="3723344B" w14:textId="77777777" w:rsidR="006B2D3E" w:rsidRPr="004A01CE" w:rsidRDefault="006B2D3E" w:rsidP="004A01CE">
      <w:pPr>
        <w:spacing w:after="0" w:line="240" w:lineRule="auto"/>
        <w:rPr>
          <w:rFonts w:ascii="Verdana" w:eastAsia="Times New Roman" w:hAnsi="Verdana" w:cs="Times New Roman"/>
          <w:color w:val="000000"/>
          <w:sz w:val="18"/>
          <w:szCs w:val="18"/>
        </w:rPr>
      </w:pPr>
      <w:r w:rsidRPr="004A01CE">
        <w:rPr>
          <w:rFonts w:ascii="Verdana" w:eastAsia="Times New Roman" w:hAnsi="Verdana" w:cs="Times New Roman"/>
          <w:color w:val="000000"/>
          <w:sz w:val="18"/>
          <w:szCs w:val="18"/>
        </w:rPr>
        <w:t> </w:t>
      </w:r>
      <w:r w:rsidRPr="004A01CE">
        <w:rPr>
          <w:rFonts w:ascii="Verdana" w:eastAsia="Times New Roman" w:hAnsi="Verdana" w:cs="Times New Roman"/>
          <w:color w:val="000000"/>
          <w:sz w:val="18"/>
          <w:szCs w:val="18"/>
        </w:rPr>
        <w:br/>
        <w:t xml:space="preserve">  </w:t>
      </w:r>
    </w:p>
    <w:p w14:paraId="2BEF431E" w14:textId="2F5A45E9" w:rsidR="005B3CF9" w:rsidRDefault="006B2D3E" w:rsidP="001B5ED1">
      <w:pPr>
        <w:spacing w:after="240" w:line="240" w:lineRule="auto"/>
        <w:rPr>
          <w:rFonts w:ascii="Verdana" w:eastAsia="Times New Roman" w:hAnsi="Verdana" w:cs="Times New Roman"/>
          <w:color w:val="000000"/>
          <w:sz w:val="17"/>
          <w:szCs w:val="17"/>
          <w:lang w:val="en"/>
        </w:rPr>
      </w:pPr>
      <w:r w:rsidRPr="004A01CE">
        <w:rPr>
          <w:rFonts w:ascii="Verdana" w:eastAsia="Times New Roman" w:hAnsi="Verdana" w:cs="Times New Roman"/>
          <w:color w:val="000000"/>
          <w:sz w:val="18"/>
          <w:szCs w:val="18"/>
        </w:rPr>
        <w:t> </w:t>
      </w:r>
      <w:r w:rsidR="004A01CE" w:rsidRPr="004A01CE">
        <w:rPr>
          <w:rFonts w:ascii="Verdana" w:eastAsia="Times New Roman" w:hAnsi="Verdana" w:cs="Times New Roman"/>
          <w:color w:val="000000"/>
          <w:sz w:val="17"/>
          <w:szCs w:val="17"/>
          <w:lang w:val="en"/>
        </w:rPr>
        <w:object w:dxaOrig="225" w:dyaOrig="225" w14:anchorId="30DCD763">
          <v:shape id="_x0000_i1029" type="#_x0000_t75" style="width:1in;height:18pt" o:ole="">
            <v:imagedata r:id="rId8" o:title=""/>
          </v:shape>
          <w:control r:id="rId9" w:name="DefaultOcxName" w:shapeid="_x0000_i1029"/>
        </w:object>
      </w:r>
    </w:p>
    <w:p w14:paraId="219CB112"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5C96F9F1"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5B7099"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04107F37"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05695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377A88"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73B6C520"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621568E8" w14:textId="686487B3" w:rsidR="004A01CE" w:rsidRPr="004E46B9" w:rsidRDefault="004A01CE" w:rsidP="004A01CE">
      <w:pPr>
        <w:shd w:val="clear" w:color="auto" w:fill="FFFFFF"/>
        <w:spacing w:after="0" w:line="240" w:lineRule="auto"/>
        <w:jc w:val="center"/>
        <w:rPr>
          <w:rFonts w:ascii="Times New Roman" w:eastAsia="Times New Roman" w:hAnsi="Times New Roman" w:cs="Times New Roman"/>
          <w:vanish/>
          <w:color w:val="000000"/>
          <w:sz w:val="18"/>
          <w:szCs w:val="18"/>
          <w:lang w:val="en"/>
        </w:rPr>
      </w:pPr>
      <w:r w:rsidRPr="004E46B9">
        <w:rPr>
          <w:rFonts w:ascii="Times New Roman" w:eastAsia="Times New Roman" w:hAnsi="Times New Roman" w:cs="Times New Roman"/>
          <w:noProof/>
          <w:vanish/>
          <w:color w:val="000000"/>
          <w:sz w:val="18"/>
          <w:szCs w:val="18"/>
        </w:rPr>
        <w:drawing>
          <wp:inline distT="0" distB="0" distL="0" distR="0" wp14:anchorId="328960CC" wp14:editId="5B534B6C">
            <wp:extent cx="304800" cy="304800"/>
            <wp:effectExtent l="0" t="0" r="0" b="0"/>
            <wp:docPr id="39" name="Picture 3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E46B9">
        <w:rPr>
          <w:rFonts w:ascii="Times New Roman" w:eastAsia="Times New Roman" w:hAnsi="Times New Roman" w:cs="Times New Roman"/>
          <w:vanish/>
          <w:color w:val="000000"/>
          <w:sz w:val="18"/>
          <w:szCs w:val="18"/>
          <w:lang w:val="en"/>
        </w:rPr>
        <w:br/>
      </w:r>
      <w:r w:rsidRPr="004E46B9">
        <w:rPr>
          <w:rFonts w:ascii="Times New Roman" w:eastAsia="Times New Roman" w:hAnsi="Times New Roman" w:cs="Times New Roman"/>
          <w:b/>
          <w:bCs/>
          <w:vanish/>
          <w:color w:val="000000"/>
          <w:sz w:val="18"/>
          <w:szCs w:val="18"/>
          <w:lang w:val="en"/>
        </w:rPr>
        <w:t>Please Wait...</w:t>
      </w:r>
      <w:r w:rsidRPr="004E46B9">
        <w:rPr>
          <w:rFonts w:ascii="Times New Roman" w:eastAsia="Times New Roman" w:hAnsi="Times New Roman" w:cs="Times New Roman"/>
          <w:vanish/>
          <w:color w:val="000000"/>
          <w:sz w:val="18"/>
          <w:szCs w:val="18"/>
          <w:lang w:val="en"/>
        </w:rPr>
        <w:t xml:space="preserve"> </w:t>
      </w:r>
    </w:p>
    <w:p w14:paraId="16B3B318" w14:textId="444A9806" w:rsidR="001C2BBD" w:rsidRDefault="004A01CE" w:rsidP="00506F02">
      <w:pPr>
        <w:shd w:val="clear" w:color="auto" w:fill="FFFFFF"/>
        <w:spacing w:after="240" w:line="240" w:lineRule="auto"/>
      </w:pPr>
      <w:r w:rsidRPr="004E46B9">
        <w:rPr>
          <w:rFonts w:ascii="Times New Roman" w:eastAsia="Times New Roman" w:hAnsi="Times New Roman" w:cs="Times New Roman"/>
          <w:color w:val="000000"/>
          <w:sz w:val="18"/>
          <w:szCs w:val="18"/>
          <w:lang w:val="en"/>
        </w:rPr>
        <w:t>This material is not intended as an offer or solicitation for the purchase or sale of any financial instrument</w:t>
      </w:r>
      <w:r w:rsidR="003A26CB" w:rsidRPr="004E46B9">
        <w:rPr>
          <w:rFonts w:ascii="Times New Roman" w:eastAsia="Times New Roman" w:hAnsi="Times New Roman" w:cs="Times New Roman"/>
          <w:color w:val="000000"/>
          <w:sz w:val="18"/>
          <w:szCs w:val="18"/>
          <w:lang w:val="en"/>
        </w:rPr>
        <w:t xml:space="preserve"> except the Chestnut Fund of Funds described herein</w:t>
      </w:r>
      <w:proofErr w:type="gramStart"/>
      <w:r w:rsidR="003A26CB" w:rsidRPr="004E46B9">
        <w:rPr>
          <w:rFonts w:ascii="Times New Roman" w:eastAsia="Times New Roman" w:hAnsi="Times New Roman" w:cs="Times New Roman"/>
          <w:color w:val="000000"/>
          <w:sz w:val="18"/>
          <w:szCs w:val="18"/>
          <w:lang w:val="en"/>
        </w:rPr>
        <w:t xml:space="preserve">. </w:t>
      </w:r>
      <w:r w:rsidRPr="004E46B9">
        <w:rPr>
          <w:rFonts w:ascii="Times New Roman" w:eastAsia="Times New Roman" w:hAnsi="Times New Roman" w:cs="Times New Roman"/>
          <w:color w:val="000000"/>
          <w:sz w:val="18"/>
          <w:szCs w:val="18"/>
          <w:lang w:val="en"/>
        </w:rPr>
        <w:t>.</w:t>
      </w:r>
      <w:proofErr w:type="gramEnd"/>
      <w:r w:rsidRPr="004E46B9">
        <w:rPr>
          <w:rFonts w:ascii="Times New Roman" w:eastAsia="Times New Roman" w:hAnsi="Times New Roman" w:cs="Times New Roman"/>
          <w:color w:val="000000"/>
          <w:sz w:val="18"/>
          <w:szCs w:val="18"/>
          <w:lang w:val="en"/>
        </w:rPr>
        <w:t xml:space="preserve"> References to specific </w:t>
      </w:r>
      <w:r w:rsidR="003A26CB" w:rsidRPr="004E46B9">
        <w:rPr>
          <w:rFonts w:ascii="Times New Roman" w:eastAsia="Times New Roman" w:hAnsi="Times New Roman" w:cs="Times New Roman"/>
          <w:color w:val="000000"/>
          <w:sz w:val="18"/>
          <w:szCs w:val="18"/>
          <w:lang w:val="en"/>
        </w:rPr>
        <w:t>instruments</w:t>
      </w:r>
      <w:r w:rsidRPr="004E46B9">
        <w:rPr>
          <w:rFonts w:ascii="Times New Roman" w:eastAsia="Times New Roman" w:hAnsi="Times New Roman" w:cs="Times New Roman"/>
          <w:color w:val="000000"/>
          <w:sz w:val="18"/>
          <w:szCs w:val="18"/>
          <w:lang w:val="en"/>
        </w:rPr>
        <w:t xml:space="preserve"> and their issuers are for illustrative purposes only and are not intended to be, and should not be interpreted as, recommendations to purchase or sell such securities.</w:t>
      </w:r>
      <w:r w:rsidRPr="004E46B9">
        <w:rPr>
          <w:rFonts w:ascii="Verdana" w:eastAsia="Times New Roman" w:hAnsi="Verdana" w:cs="Times New Roman"/>
          <w:color w:val="000000"/>
          <w:sz w:val="18"/>
          <w:szCs w:val="18"/>
          <w:lang w:val="en"/>
        </w:rPr>
        <w:t xml:space="preserve"> </w:t>
      </w:r>
      <w:r w:rsidRPr="004E46B9">
        <w:rPr>
          <w:rFonts w:ascii="Verdana" w:eastAsia="Times New Roman" w:hAnsi="Verdana"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Individual results may vary </w:t>
      </w:r>
      <w:proofErr w:type="gramStart"/>
      <w:r w:rsidRPr="004E46B9">
        <w:rPr>
          <w:rFonts w:ascii="Times New Roman" w:eastAsia="Times New Roman" w:hAnsi="Times New Roman" w:cs="Times New Roman"/>
          <w:color w:val="000000"/>
          <w:sz w:val="18"/>
          <w:szCs w:val="18"/>
          <w:lang w:val="en"/>
        </w:rPr>
        <w:t>as a result of</w:t>
      </w:r>
      <w:proofErr w:type="gramEnd"/>
      <w:r w:rsidRPr="004E46B9">
        <w:rPr>
          <w:rFonts w:ascii="Times New Roman" w:eastAsia="Times New Roman" w:hAnsi="Times New Roman" w:cs="Times New Roman"/>
          <w:color w:val="000000"/>
          <w:sz w:val="18"/>
          <w:szCs w:val="18"/>
          <w:lang w:val="en"/>
        </w:rPr>
        <w:t xml:space="preserve"> market conditions, trading costs, and other factors which may be unique to each account. Individual account holdings will vary depending on the size of an account, cash flows and account restrictions. At any </w:t>
      </w:r>
      <w:r w:rsidR="00B44492" w:rsidRPr="004E46B9">
        <w:rPr>
          <w:rFonts w:ascii="Times New Roman" w:eastAsia="Times New Roman" w:hAnsi="Times New Roman" w:cs="Times New Roman"/>
          <w:color w:val="000000"/>
          <w:sz w:val="18"/>
          <w:szCs w:val="18"/>
          <w:lang w:val="en"/>
        </w:rPr>
        <w:t>time,</w:t>
      </w:r>
      <w:r w:rsidRPr="004E46B9">
        <w:rPr>
          <w:rFonts w:ascii="Times New Roman" w:eastAsia="Times New Roman" w:hAnsi="Times New Roman" w:cs="Times New Roman"/>
          <w:color w:val="000000"/>
          <w:sz w:val="18"/>
          <w:szCs w:val="18"/>
          <w:lang w:val="en"/>
        </w:rPr>
        <w:t xml:space="preserve"> an individual account managed in this strategy may or may not include securities held by another portfolio. Consequently, any </w:t>
      </w:r>
      <w:proofErr w:type="gramStart"/>
      <w:r w:rsidRPr="004E46B9">
        <w:rPr>
          <w:rFonts w:ascii="Times New Roman" w:eastAsia="Times New Roman" w:hAnsi="Times New Roman" w:cs="Times New Roman"/>
          <w:color w:val="000000"/>
          <w:sz w:val="18"/>
          <w:szCs w:val="18"/>
          <w:lang w:val="en"/>
        </w:rPr>
        <w:t>particular account</w:t>
      </w:r>
      <w:proofErr w:type="gramEnd"/>
      <w:r w:rsidRPr="004E46B9">
        <w:rPr>
          <w:rFonts w:ascii="Times New Roman" w:eastAsia="Times New Roman" w:hAnsi="Times New Roman" w:cs="Times New Roman"/>
          <w:color w:val="000000"/>
          <w:sz w:val="18"/>
          <w:szCs w:val="18"/>
          <w:lang w:val="en"/>
        </w:rPr>
        <w:t xml:space="preserve"> may have portfolio characteristics and performance that differ from another individual account in this strategy. </w:t>
      </w:r>
      <w:r w:rsidRPr="004E46B9">
        <w:rPr>
          <w:rFonts w:ascii="Times New Roman" w:eastAsia="Times New Roman" w:hAnsi="Times New Roman"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The managed account strategies described here are offered by </w:t>
      </w:r>
      <w:r w:rsidR="00B44492" w:rsidRPr="004E46B9">
        <w:rPr>
          <w:rFonts w:ascii="Times New Roman" w:eastAsia="Times New Roman" w:hAnsi="Times New Roman" w:cs="Times New Roman"/>
          <w:color w:val="000000"/>
          <w:sz w:val="18"/>
          <w:szCs w:val="18"/>
          <w:lang w:val="en"/>
        </w:rPr>
        <w:t xml:space="preserve">The Chestnut Group LLC </w:t>
      </w:r>
      <w:r w:rsidRPr="004E46B9">
        <w:rPr>
          <w:rFonts w:ascii="Times New Roman" w:eastAsia="Times New Roman" w:hAnsi="Times New Roman" w:cs="Times New Roman"/>
          <w:color w:val="000000"/>
          <w:sz w:val="18"/>
          <w:szCs w:val="18"/>
          <w:lang w:val="en"/>
        </w:rPr>
        <w:t xml:space="preserve">and are available exclusively </w:t>
      </w:r>
      <w:r w:rsidR="003A26CB" w:rsidRPr="004E46B9">
        <w:rPr>
          <w:rFonts w:ascii="Times New Roman" w:eastAsia="Times New Roman" w:hAnsi="Times New Roman" w:cs="Times New Roman"/>
          <w:color w:val="000000"/>
          <w:sz w:val="18"/>
          <w:szCs w:val="18"/>
          <w:lang w:val="en"/>
        </w:rPr>
        <w:t xml:space="preserve">for Chestnut Group </w:t>
      </w:r>
      <w:r w:rsidRPr="004E46B9">
        <w:rPr>
          <w:rFonts w:ascii="Times New Roman" w:eastAsia="Times New Roman" w:hAnsi="Times New Roman" w:cs="Times New Roman"/>
          <w:color w:val="000000"/>
          <w:sz w:val="18"/>
          <w:szCs w:val="18"/>
          <w:lang w:val="en"/>
        </w:rPr>
        <w:t xml:space="preserve">financial </w:t>
      </w:r>
      <w:r w:rsidR="003A26CB" w:rsidRPr="004E46B9">
        <w:rPr>
          <w:rFonts w:ascii="Times New Roman" w:eastAsia="Times New Roman" w:hAnsi="Times New Roman" w:cs="Times New Roman"/>
          <w:color w:val="000000"/>
          <w:sz w:val="18"/>
          <w:szCs w:val="18"/>
          <w:lang w:val="en"/>
        </w:rPr>
        <w:t>customers.</w:t>
      </w:r>
      <w:r w:rsidRPr="004E46B9">
        <w:rPr>
          <w:rFonts w:ascii="Times New Roman" w:eastAsia="Times New Roman" w:hAnsi="Times New Roman" w:cs="Times New Roman"/>
          <w:color w:val="000000"/>
          <w:sz w:val="18"/>
          <w:szCs w:val="18"/>
          <w:lang w:val="en"/>
        </w:rPr>
        <w:t xml:space="preserve"> Participation is restricted to accounts w</w:t>
      </w:r>
      <w:r w:rsidR="003A26CB" w:rsidRPr="004E46B9">
        <w:rPr>
          <w:rFonts w:ascii="Times New Roman" w:eastAsia="Times New Roman" w:hAnsi="Times New Roman" w:cs="Times New Roman"/>
          <w:color w:val="000000"/>
          <w:sz w:val="18"/>
          <w:szCs w:val="18"/>
          <w:lang w:val="en"/>
        </w:rPr>
        <w:t xml:space="preserve">hich have been set up by The Chestnut Group in consultation with its clients to help our clients meet their financial objectives. </w:t>
      </w:r>
      <w:r w:rsidRPr="004E46B9">
        <w:rPr>
          <w:rFonts w:ascii="Verdana" w:eastAsia="Times New Roman" w:hAnsi="Verdana" w:cs="Times New Roman"/>
          <w:color w:val="000000"/>
          <w:sz w:val="18"/>
          <w:szCs w:val="18"/>
          <w:lang w:val="en"/>
        </w:rPr>
        <w:t xml:space="preserve"> </w:t>
      </w:r>
    </w:p>
    <w:sectPr w:rsidR="001C2B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AD40" w14:textId="77777777" w:rsidR="004A01CE" w:rsidRDefault="004A01CE" w:rsidP="004A01CE">
      <w:pPr>
        <w:spacing w:after="0" w:line="240" w:lineRule="auto"/>
      </w:pPr>
      <w:r>
        <w:separator/>
      </w:r>
    </w:p>
  </w:endnote>
  <w:endnote w:type="continuationSeparator" w:id="0">
    <w:p w14:paraId="74E8C594" w14:textId="77777777" w:rsidR="004A01CE" w:rsidRDefault="004A01CE" w:rsidP="004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D422" w14:textId="77777777" w:rsidR="004A01CE" w:rsidRDefault="004A01CE" w:rsidP="004A01CE">
      <w:pPr>
        <w:spacing w:after="0" w:line="240" w:lineRule="auto"/>
      </w:pPr>
      <w:r>
        <w:separator/>
      </w:r>
    </w:p>
  </w:footnote>
  <w:footnote w:type="continuationSeparator" w:id="0">
    <w:p w14:paraId="14BF9F46" w14:textId="77777777" w:rsidR="004A01CE" w:rsidRDefault="004A01CE" w:rsidP="004A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1504" w14:textId="77777777" w:rsidR="004A01CE" w:rsidRPr="00917833" w:rsidRDefault="004A01CE">
    <w:pPr>
      <w:pStyle w:val="Header"/>
      <w:rPr>
        <w:b/>
        <w:color w:val="860000"/>
        <w:sz w:val="32"/>
        <w:szCs w:val="32"/>
      </w:rPr>
    </w:pPr>
    <w:r w:rsidRPr="00917833">
      <w:rPr>
        <w:b/>
        <w:color w:val="860000"/>
        <w:sz w:val="32"/>
        <w:szCs w:val="32"/>
      </w:rPr>
      <w:t>The Chestnut Group LLC</w:t>
    </w:r>
  </w:p>
  <w:p w14:paraId="24181F02" w14:textId="77777777" w:rsidR="004A01CE" w:rsidRPr="00917833" w:rsidRDefault="004A01CE">
    <w:pPr>
      <w:pStyle w:val="Header"/>
      <w:rPr>
        <w:b/>
        <w:color w:val="860000"/>
        <w:sz w:val="32"/>
        <w:szCs w:val="32"/>
      </w:rPr>
    </w:pPr>
    <w:r w:rsidRPr="00917833">
      <w:rPr>
        <w:b/>
        <w:color w:val="860000"/>
        <w:sz w:val="32"/>
        <w:szCs w:val="32"/>
      </w:rPr>
      <w:t>Family of Funds</w:t>
    </w:r>
  </w:p>
  <w:p w14:paraId="4C6A606D" w14:textId="77777777" w:rsidR="004A01CE" w:rsidRPr="00917833" w:rsidRDefault="004A01CE">
    <w:pPr>
      <w:pStyle w:val="Header"/>
      <w:rPr>
        <w:b/>
        <w:color w:val="860000"/>
        <w:sz w:val="32"/>
        <w:szCs w:val="32"/>
      </w:rPr>
    </w:pPr>
    <w:r w:rsidRPr="00917833">
      <w:rPr>
        <w:b/>
        <w:color w:val="860000"/>
        <w:sz w:val="32"/>
        <w:szCs w:val="32"/>
      </w:rPr>
      <w:t>Managed Account – Fund of Funds</w:t>
    </w:r>
  </w:p>
  <w:p w14:paraId="28020121" w14:textId="77777777" w:rsidR="004A01CE" w:rsidRDefault="004A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alt="http://us.allianzgi.com/_layouts/images/apollo/common/spacer.gif" style="width:.6pt;height:.6pt;visibility:visible;mso-wrap-style:square" o:bullet="t">
        <v:imagedata r:id="rId1" o:title="spacer"/>
      </v:shape>
    </w:pict>
  </w:numPicBullet>
  <w:abstractNum w:abstractNumId="0" w15:restartNumberingAfterBreak="0">
    <w:nsid w:val="12B447A5"/>
    <w:multiLevelType w:val="multilevel"/>
    <w:tmpl w:val="B16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6741C"/>
    <w:multiLevelType w:val="multilevel"/>
    <w:tmpl w:val="4516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E2985"/>
    <w:multiLevelType w:val="multilevel"/>
    <w:tmpl w:val="048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22066"/>
    <w:multiLevelType w:val="hybridMultilevel"/>
    <w:tmpl w:val="3A0687A6"/>
    <w:lvl w:ilvl="0" w:tplc="70862E62">
      <w:start w:val="1"/>
      <w:numFmt w:val="bullet"/>
      <w:lvlText w:val=""/>
      <w:lvlPicBulletId w:val="0"/>
      <w:lvlJc w:val="left"/>
      <w:pPr>
        <w:tabs>
          <w:tab w:val="num" w:pos="720"/>
        </w:tabs>
        <w:ind w:left="720" w:hanging="360"/>
      </w:pPr>
      <w:rPr>
        <w:rFonts w:ascii="Symbol" w:hAnsi="Symbol" w:hint="default"/>
      </w:rPr>
    </w:lvl>
    <w:lvl w:ilvl="1" w:tplc="BC1CFBFA" w:tentative="1">
      <w:start w:val="1"/>
      <w:numFmt w:val="bullet"/>
      <w:lvlText w:val=""/>
      <w:lvlJc w:val="left"/>
      <w:pPr>
        <w:tabs>
          <w:tab w:val="num" w:pos="1440"/>
        </w:tabs>
        <w:ind w:left="1440" w:hanging="360"/>
      </w:pPr>
      <w:rPr>
        <w:rFonts w:ascii="Symbol" w:hAnsi="Symbol" w:hint="default"/>
      </w:rPr>
    </w:lvl>
    <w:lvl w:ilvl="2" w:tplc="4ADEA440" w:tentative="1">
      <w:start w:val="1"/>
      <w:numFmt w:val="bullet"/>
      <w:lvlText w:val=""/>
      <w:lvlJc w:val="left"/>
      <w:pPr>
        <w:tabs>
          <w:tab w:val="num" w:pos="2160"/>
        </w:tabs>
        <w:ind w:left="2160" w:hanging="360"/>
      </w:pPr>
      <w:rPr>
        <w:rFonts w:ascii="Symbol" w:hAnsi="Symbol" w:hint="default"/>
      </w:rPr>
    </w:lvl>
    <w:lvl w:ilvl="3" w:tplc="9C74B554" w:tentative="1">
      <w:start w:val="1"/>
      <w:numFmt w:val="bullet"/>
      <w:lvlText w:val=""/>
      <w:lvlJc w:val="left"/>
      <w:pPr>
        <w:tabs>
          <w:tab w:val="num" w:pos="2880"/>
        </w:tabs>
        <w:ind w:left="2880" w:hanging="360"/>
      </w:pPr>
      <w:rPr>
        <w:rFonts w:ascii="Symbol" w:hAnsi="Symbol" w:hint="default"/>
      </w:rPr>
    </w:lvl>
    <w:lvl w:ilvl="4" w:tplc="DD5811D0" w:tentative="1">
      <w:start w:val="1"/>
      <w:numFmt w:val="bullet"/>
      <w:lvlText w:val=""/>
      <w:lvlJc w:val="left"/>
      <w:pPr>
        <w:tabs>
          <w:tab w:val="num" w:pos="3600"/>
        </w:tabs>
        <w:ind w:left="3600" w:hanging="360"/>
      </w:pPr>
      <w:rPr>
        <w:rFonts w:ascii="Symbol" w:hAnsi="Symbol" w:hint="default"/>
      </w:rPr>
    </w:lvl>
    <w:lvl w:ilvl="5" w:tplc="B3D2FC26" w:tentative="1">
      <w:start w:val="1"/>
      <w:numFmt w:val="bullet"/>
      <w:lvlText w:val=""/>
      <w:lvlJc w:val="left"/>
      <w:pPr>
        <w:tabs>
          <w:tab w:val="num" w:pos="4320"/>
        </w:tabs>
        <w:ind w:left="4320" w:hanging="360"/>
      </w:pPr>
      <w:rPr>
        <w:rFonts w:ascii="Symbol" w:hAnsi="Symbol" w:hint="default"/>
      </w:rPr>
    </w:lvl>
    <w:lvl w:ilvl="6" w:tplc="F558D91A" w:tentative="1">
      <w:start w:val="1"/>
      <w:numFmt w:val="bullet"/>
      <w:lvlText w:val=""/>
      <w:lvlJc w:val="left"/>
      <w:pPr>
        <w:tabs>
          <w:tab w:val="num" w:pos="5040"/>
        </w:tabs>
        <w:ind w:left="5040" w:hanging="360"/>
      </w:pPr>
      <w:rPr>
        <w:rFonts w:ascii="Symbol" w:hAnsi="Symbol" w:hint="default"/>
      </w:rPr>
    </w:lvl>
    <w:lvl w:ilvl="7" w:tplc="3DD6BD50" w:tentative="1">
      <w:start w:val="1"/>
      <w:numFmt w:val="bullet"/>
      <w:lvlText w:val=""/>
      <w:lvlJc w:val="left"/>
      <w:pPr>
        <w:tabs>
          <w:tab w:val="num" w:pos="5760"/>
        </w:tabs>
        <w:ind w:left="5760" w:hanging="360"/>
      </w:pPr>
      <w:rPr>
        <w:rFonts w:ascii="Symbol" w:hAnsi="Symbol" w:hint="default"/>
      </w:rPr>
    </w:lvl>
    <w:lvl w:ilvl="8" w:tplc="1F00B7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51115C"/>
    <w:multiLevelType w:val="multilevel"/>
    <w:tmpl w:val="338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C17BB"/>
    <w:multiLevelType w:val="multilevel"/>
    <w:tmpl w:val="0D7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CE"/>
    <w:rsid w:val="00064EF0"/>
    <w:rsid w:val="00152F16"/>
    <w:rsid w:val="00185495"/>
    <w:rsid w:val="001B5ED1"/>
    <w:rsid w:val="00224060"/>
    <w:rsid w:val="00281052"/>
    <w:rsid w:val="0032315C"/>
    <w:rsid w:val="00357643"/>
    <w:rsid w:val="003A26CB"/>
    <w:rsid w:val="003B312F"/>
    <w:rsid w:val="00443DFC"/>
    <w:rsid w:val="004A01CE"/>
    <w:rsid w:val="004D6A12"/>
    <w:rsid w:val="004E46B9"/>
    <w:rsid w:val="00504DFA"/>
    <w:rsid w:val="00506F02"/>
    <w:rsid w:val="00532411"/>
    <w:rsid w:val="0059665C"/>
    <w:rsid w:val="005B3CF9"/>
    <w:rsid w:val="0061333E"/>
    <w:rsid w:val="006B2D3E"/>
    <w:rsid w:val="007226B0"/>
    <w:rsid w:val="0076547C"/>
    <w:rsid w:val="008823D4"/>
    <w:rsid w:val="00885ECF"/>
    <w:rsid w:val="00917833"/>
    <w:rsid w:val="00983056"/>
    <w:rsid w:val="00AA280F"/>
    <w:rsid w:val="00AE136D"/>
    <w:rsid w:val="00B44492"/>
    <w:rsid w:val="00B95159"/>
    <w:rsid w:val="00C41AA8"/>
    <w:rsid w:val="00C87D8C"/>
    <w:rsid w:val="00CE6A8E"/>
    <w:rsid w:val="00D913B9"/>
    <w:rsid w:val="00EC2925"/>
    <w:rsid w:val="00ED011A"/>
    <w:rsid w:val="00F77043"/>
    <w:rsid w:val="00FE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0C22"/>
  <w15:chartTrackingRefBased/>
  <w15:docId w15:val="{9FD8B8EF-23E2-4860-8CD8-F28E214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CE"/>
  </w:style>
  <w:style w:type="paragraph" w:styleId="Footer">
    <w:name w:val="footer"/>
    <w:basedOn w:val="Normal"/>
    <w:link w:val="FooterChar"/>
    <w:uiPriority w:val="99"/>
    <w:unhideWhenUsed/>
    <w:rsid w:val="004A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CE"/>
  </w:style>
  <w:style w:type="paragraph" w:styleId="ListParagraph">
    <w:name w:val="List Paragraph"/>
    <w:basedOn w:val="Normal"/>
    <w:uiPriority w:val="34"/>
    <w:qFormat/>
    <w:rsid w:val="0061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77093">
      <w:bodyDiv w:val="1"/>
      <w:marLeft w:val="0"/>
      <w:marRight w:val="0"/>
      <w:marTop w:val="0"/>
      <w:marBottom w:val="0"/>
      <w:divBdr>
        <w:top w:val="none" w:sz="0" w:space="0" w:color="auto"/>
        <w:left w:val="single" w:sz="2" w:space="0" w:color="FFFFFF"/>
        <w:bottom w:val="none" w:sz="0" w:space="0" w:color="auto"/>
        <w:right w:val="single" w:sz="2" w:space="0" w:color="FFFFFF"/>
      </w:divBdr>
      <w:divsChild>
        <w:div w:id="2118716876">
          <w:marLeft w:val="0"/>
          <w:marRight w:val="0"/>
          <w:marTop w:val="0"/>
          <w:marBottom w:val="0"/>
          <w:divBdr>
            <w:top w:val="none" w:sz="0" w:space="0" w:color="auto"/>
            <w:left w:val="none" w:sz="0" w:space="0" w:color="auto"/>
            <w:bottom w:val="none" w:sz="0" w:space="0" w:color="auto"/>
            <w:right w:val="none" w:sz="0" w:space="0" w:color="auto"/>
          </w:divBdr>
          <w:divsChild>
            <w:div w:id="1855725548">
              <w:marLeft w:val="0"/>
              <w:marRight w:val="0"/>
              <w:marTop w:val="0"/>
              <w:marBottom w:val="0"/>
              <w:divBdr>
                <w:top w:val="none" w:sz="0" w:space="0" w:color="auto"/>
                <w:left w:val="none" w:sz="0" w:space="0" w:color="auto"/>
                <w:bottom w:val="none" w:sz="0" w:space="0" w:color="auto"/>
                <w:right w:val="none" w:sz="0" w:space="0" w:color="auto"/>
              </w:divBdr>
              <w:divsChild>
                <w:div w:id="709189825">
                  <w:marLeft w:val="0"/>
                  <w:marRight w:val="0"/>
                  <w:marTop w:val="0"/>
                  <w:marBottom w:val="0"/>
                  <w:divBdr>
                    <w:top w:val="none" w:sz="0" w:space="0" w:color="auto"/>
                    <w:left w:val="none" w:sz="0" w:space="0" w:color="auto"/>
                    <w:bottom w:val="none" w:sz="0" w:space="0" w:color="auto"/>
                    <w:right w:val="none" w:sz="0" w:space="0" w:color="auto"/>
                  </w:divBdr>
                  <w:divsChild>
                    <w:div w:id="376397832">
                      <w:marLeft w:val="0"/>
                      <w:marRight w:val="0"/>
                      <w:marTop w:val="0"/>
                      <w:marBottom w:val="0"/>
                      <w:divBdr>
                        <w:top w:val="none" w:sz="0" w:space="0" w:color="auto"/>
                        <w:left w:val="none" w:sz="0" w:space="0" w:color="auto"/>
                        <w:bottom w:val="none" w:sz="0" w:space="0" w:color="auto"/>
                        <w:right w:val="none" w:sz="0" w:space="0" w:color="auto"/>
                      </w:divBdr>
                      <w:divsChild>
                        <w:div w:id="20666211">
                          <w:marLeft w:val="0"/>
                          <w:marRight w:val="0"/>
                          <w:marTop w:val="0"/>
                          <w:marBottom w:val="0"/>
                          <w:divBdr>
                            <w:top w:val="none" w:sz="0" w:space="0" w:color="auto"/>
                            <w:left w:val="none" w:sz="0" w:space="0" w:color="auto"/>
                            <w:bottom w:val="none" w:sz="0" w:space="0" w:color="auto"/>
                            <w:right w:val="none" w:sz="0" w:space="0" w:color="auto"/>
                          </w:divBdr>
                          <w:divsChild>
                            <w:div w:id="894467541">
                              <w:marLeft w:val="0"/>
                              <w:marRight w:val="0"/>
                              <w:marTop w:val="0"/>
                              <w:marBottom w:val="0"/>
                              <w:divBdr>
                                <w:top w:val="none" w:sz="0" w:space="0" w:color="auto"/>
                                <w:left w:val="none" w:sz="0" w:space="0" w:color="auto"/>
                                <w:bottom w:val="none" w:sz="0" w:space="0" w:color="auto"/>
                                <w:right w:val="none" w:sz="0" w:space="0" w:color="auto"/>
                              </w:divBdr>
                              <w:divsChild>
                                <w:div w:id="1398555717">
                                  <w:marLeft w:val="0"/>
                                  <w:marRight w:val="0"/>
                                  <w:marTop w:val="0"/>
                                  <w:marBottom w:val="0"/>
                                  <w:divBdr>
                                    <w:top w:val="none" w:sz="0" w:space="0" w:color="auto"/>
                                    <w:left w:val="none" w:sz="0" w:space="0" w:color="auto"/>
                                    <w:bottom w:val="none" w:sz="0" w:space="0" w:color="auto"/>
                                    <w:right w:val="none" w:sz="0" w:space="0" w:color="auto"/>
                                  </w:divBdr>
                                  <w:divsChild>
                                    <w:div w:id="1570655106">
                                      <w:marLeft w:val="0"/>
                                      <w:marRight w:val="0"/>
                                      <w:marTop w:val="0"/>
                                      <w:marBottom w:val="0"/>
                                      <w:divBdr>
                                        <w:top w:val="none" w:sz="0" w:space="0" w:color="auto"/>
                                        <w:left w:val="none" w:sz="0" w:space="0" w:color="auto"/>
                                        <w:bottom w:val="none" w:sz="0" w:space="0" w:color="auto"/>
                                        <w:right w:val="none" w:sz="0" w:space="0" w:color="auto"/>
                                      </w:divBdr>
                                      <w:divsChild>
                                        <w:div w:id="1892645699">
                                          <w:marLeft w:val="0"/>
                                          <w:marRight w:val="0"/>
                                          <w:marTop w:val="0"/>
                                          <w:marBottom w:val="0"/>
                                          <w:divBdr>
                                            <w:top w:val="none" w:sz="0" w:space="0" w:color="auto"/>
                                            <w:left w:val="none" w:sz="0" w:space="0" w:color="auto"/>
                                            <w:bottom w:val="none" w:sz="0" w:space="0" w:color="auto"/>
                                            <w:right w:val="none" w:sz="0" w:space="0" w:color="auto"/>
                                          </w:divBdr>
                                          <w:divsChild>
                                            <w:div w:id="964391353">
                                              <w:marLeft w:val="0"/>
                                              <w:marRight w:val="0"/>
                                              <w:marTop w:val="0"/>
                                              <w:marBottom w:val="0"/>
                                              <w:divBdr>
                                                <w:top w:val="none" w:sz="0" w:space="0" w:color="auto"/>
                                                <w:left w:val="single" w:sz="2" w:space="0" w:color="FFFFFF"/>
                                                <w:bottom w:val="none" w:sz="0" w:space="0" w:color="auto"/>
                                                <w:right w:val="single" w:sz="2" w:space="0" w:color="FFFFFF"/>
                                              </w:divBdr>
                                              <w:divsChild>
                                                <w:div w:id="1814830164">
                                                  <w:marLeft w:val="0"/>
                                                  <w:marRight w:val="0"/>
                                                  <w:marTop w:val="0"/>
                                                  <w:marBottom w:val="0"/>
                                                  <w:divBdr>
                                                    <w:top w:val="none" w:sz="0" w:space="0" w:color="auto"/>
                                                    <w:left w:val="single" w:sz="2" w:space="0" w:color="FFFFFF"/>
                                                    <w:bottom w:val="none" w:sz="0" w:space="0" w:color="auto"/>
                                                    <w:right w:val="single" w:sz="2" w:space="0" w:color="FFFFFF"/>
                                                  </w:divBdr>
                                                  <w:divsChild>
                                                    <w:div w:id="794904791">
                                                      <w:marLeft w:val="0"/>
                                                      <w:marRight w:val="0"/>
                                                      <w:marTop w:val="0"/>
                                                      <w:marBottom w:val="0"/>
                                                      <w:divBdr>
                                                        <w:top w:val="none" w:sz="0" w:space="0" w:color="auto"/>
                                                        <w:left w:val="none" w:sz="0" w:space="0" w:color="auto"/>
                                                        <w:bottom w:val="none" w:sz="0" w:space="0" w:color="auto"/>
                                                        <w:right w:val="none" w:sz="0" w:space="0" w:color="auto"/>
                                                      </w:divBdr>
                                                    </w:div>
                                                    <w:div w:id="1807162532">
                                                      <w:marLeft w:val="0"/>
                                                      <w:marRight w:val="0"/>
                                                      <w:marTop w:val="0"/>
                                                      <w:marBottom w:val="0"/>
                                                      <w:divBdr>
                                                        <w:top w:val="none" w:sz="0" w:space="0" w:color="auto"/>
                                                        <w:left w:val="none" w:sz="0" w:space="0" w:color="auto"/>
                                                        <w:bottom w:val="none" w:sz="0" w:space="0" w:color="auto"/>
                                                        <w:right w:val="none" w:sz="0" w:space="0" w:color="auto"/>
                                                      </w:divBdr>
                                                    </w:div>
                                                    <w:div w:id="1303541923">
                                                      <w:marLeft w:val="0"/>
                                                      <w:marRight w:val="0"/>
                                                      <w:marTop w:val="0"/>
                                                      <w:marBottom w:val="0"/>
                                                      <w:divBdr>
                                                        <w:top w:val="none" w:sz="0" w:space="0" w:color="auto"/>
                                                        <w:left w:val="none" w:sz="0" w:space="0" w:color="auto"/>
                                                        <w:bottom w:val="none" w:sz="0" w:space="0" w:color="auto"/>
                                                        <w:right w:val="none" w:sz="0" w:space="0" w:color="auto"/>
                                                      </w:divBdr>
                                                    </w:div>
                                                    <w:div w:id="787159715">
                                                      <w:marLeft w:val="0"/>
                                                      <w:marRight w:val="0"/>
                                                      <w:marTop w:val="0"/>
                                                      <w:marBottom w:val="0"/>
                                                      <w:divBdr>
                                                        <w:top w:val="none" w:sz="0" w:space="0" w:color="auto"/>
                                                        <w:left w:val="none" w:sz="0" w:space="0" w:color="auto"/>
                                                        <w:bottom w:val="none" w:sz="0" w:space="0" w:color="auto"/>
                                                        <w:right w:val="none" w:sz="0" w:space="0" w:color="auto"/>
                                                      </w:divBdr>
                                                    </w:div>
                                                  </w:divsChild>
                                                </w:div>
                                                <w:div w:id="425346431">
                                                  <w:marLeft w:val="0"/>
                                                  <w:marRight w:val="0"/>
                                                  <w:marTop w:val="0"/>
                                                  <w:marBottom w:val="0"/>
                                                  <w:divBdr>
                                                    <w:top w:val="none" w:sz="0" w:space="0" w:color="auto"/>
                                                    <w:left w:val="none" w:sz="0" w:space="0" w:color="auto"/>
                                                    <w:bottom w:val="none" w:sz="0" w:space="0" w:color="auto"/>
                                                    <w:right w:val="none" w:sz="0" w:space="0" w:color="auto"/>
                                                  </w:divBdr>
                                                  <w:divsChild>
                                                    <w:div w:id="879781239">
                                                      <w:marLeft w:val="0"/>
                                                      <w:marRight w:val="0"/>
                                                      <w:marTop w:val="0"/>
                                                      <w:marBottom w:val="0"/>
                                                      <w:divBdr>
                                                        <w:top w:val="none" w:sz="0" w:space="0" w:color="auto"/>
                                                        <w:left w:val="none" w:sz="0" w:space="0" w:color="auto"/>
                                                        <w:bottom w:val="none" w:sz="0" w:space="0" w:color="auto"/>
                                                        <w:right w:val="none" w:sz="0" w:space="0" w:color="auto"/>
                                                      </w:divBdr>
                                                      <w:divsChild>
                                                        <w:div w:id="797339617">
                                                          <w:marLeft w:val="0"/>
                                                          <w:marRight w:val="0"/>
                                                          <w:marTop w:val="0"/>
                                                          <w:marBottom w:val="0"/>
                                                          <w:divBdr>
                                                            <w:top w:val="none" w:sz="0" w:space="0" w:color="auto"/>
                                                            <w:left w:val="single" w:sz="2" w:space="0" w:color="FFFFFF"/>
                                                            <w:bottom w:val="none" w:sz="0" w:space="0" w:color="auto"/>
                                                            <w:right w:val="single" w:sz="2" w:space="0" w:color="FFFFFF"/>
                                                          </w:divBdr>
                                                          <w:divsChild>
                                                            <w:div w:id="1467579719">
                                                              <w:marLeft w:val="0"/>
                                                              <w:marRight w:val="0"/>
                                                              <w:marTop w:val="0"/>
                                                              <w:marBottom w:val="0"/>
                                                              <w:divBdr>
                                                                <w:top w:val="none" w:sz="0" w:space="0" w:color="auto"/>
                                                                <w:left w:val="none" w:sz="0" w:space="0" w:color="auto"/>
                                                                <w:bottom w:val="single" w:sz="6" w:space="0" w:color="B7C3DD"/>
                                                                <w:right w:val="none" w:sz="0" w:space="0" w:color="auto"/>
                                                              </w:divBdr>
                                                            </w:div>
                                                            <w:div w:id="456025250">
                                                              <w:marLeft w:val="0"/>
                                                              <w:marRight w:val="0"/>
                                                              <w:marTop w:val="0"/>
                                                              <w:marBottom w:val="195"/>
                                                              <w:divBdr>
                                                                <w:top w:val="none" w:sz="0" w:space="0" w:color="auto"/>
                                                                <w:left w:val="none" w:sz="0" w:space="0" w:color="auto"/>
                                                                <w:bottom w:val="dotted" w:sz="6" w:space="0" w:color="D7D7D7"/>
                                                                <w:right w:val="none" w:sz="0" w:space="0" w:color="auto"/>
                                                              </w:divBdr>
                                                            </w:div>
                                                          </w:divsChild>
                                                        </w:div>
                                                      </w:divsChild>
                                                    </w:div>
                                                  </w:divsChild>
                                                </w:div>
                                              </w:divsChild>
                                            </w:div>
                                          </w:divsChild>
                                        </w:div>
                                      </w:divsChild>
                                    </w:div>
                                  </w:divsChild>
                                </w:div>
                              </w:divsChild>
                            </w:div>
                          </w:divsChild>
                        </w:div>
                      </w:divsChild>
                    </w:div>
                  </w:divsChild>
                </w:div>
              </w:divsChild>
            </w:div>
            <w:div w:id="1152989811">
              <w:marLeft w:val="0"/>
              <w:marRight w:val="0"/>
              <w:marTop w:val="210"/>
              <w:marBottom w:val="0"/>
              <w:divBdr>
                <w:top w:val="none" w:sz="0" w:space="0" w:color="auto"/>
                <w:left w:val="none" w:sz="0" w:space="0" w:color="auto"/>
                <w:bottom w:val="none" w:sz="0" w:space="0" w:color="auto"/>
                <w:right w:val="none" w:sz="0" w:space="0" w:color="auto"/>
              </w:divBdr>
              <w:divsChild>
                <w:div w:id="1750956699">
                  <w:marLeft w:val="0"/>
                  <w:marRight w:val="0"/>
                  <w:marTop w:val="0"/>
                  <w:marBottom w:val="0"/>
                  <w:divBdr>
                    <w:top w:val="none" w:sz="0" w:space="0" w:color="auto"/>
                    <w:left w:val="none" w:sz="0" w:space="0" w:color="auto"/>
                    <w:bottom w:val="none" w:sz="0" w:space="0" w:color="auto"/>
                    <w:right w:val="none" w:sz="0" w:space="0" w:color="auto"/>
                  </w:divBdr>
                  <w:divsChild>
                    <w:div w:id="731318182">
                      <w:marLeft w:val="0"/>
                      <w:marRight w:val="0"/>
                      <w:marTop w:val="0"/>
                      <w:marBottom w:val="0"/>
                      <w:divBdr>
                        <w:top w:val="none" w:sz="0" w:space="0" w:color="auto"/>
                        <w:left w:val="none" w:sz="0" w:space="0" w:color="auto"/>
                        <w:bottom w:val="none" w:sz="0" w:space="0" w:color="auto"/>
                        <w:right w:val="none" w:sz="0" w:space="0" w:color="auto"/>
                      </w:divBdr>
                      <w:divsChild>
                        <w:div w:id="325207175">
                          <w:marLeft w:val="0"/>
                          <w:marRight w:val="0"/>
                          <w:marTop w:val="0"/>
                          <w:marBottom w:val="0"/>
                          <w:divBdr>
                            <w:top w:val="none" w:sz="0" w:space="0" w:color="auto"/>
                            <w:left w:val="none" w:sz="0" w:space="0" w:color="auto"/>
                            <w:bottom w:val="none" w:sz="0" w:space="0" w:color="auto"/>
                            <w:right w:val="none" w:sz="0" w:space="0" w:color="auto"/>
                          </w:divBdr>
                          <w:divsChild>
                            <w:div w:id="630524175">
                              <w:marLeft w:val="0"/>
                              <w:marRight w:val="0"/>
                              <w:marTop w:val="0"/>
                              <w:marBottom w:val="0"/>
                              <w:divBdr>
                                <w:top w:val="none" w:sz="0" w:space="0" w:color="auto"/>
                                <w:left w:val="none" w:sz="0" w:space="0" w:color="auto"/>
                                <w:bottom w:val="none" w:sz="0" w:space="0" w:color="auto"/>
                                <w:right w:val="none" w:sz="0" w:space="0" w:color="auto"/>
                              </w:divBdr>
                            </w:div>
                          </w:divsChild>
                        </w:div>
                        <w:div w:id="248777349">
                          <w:marLeft w:val="0"/>
                          <w:marRight w:val="0"/>
                          <w:marTop w:val="0"/>
                          <w:marBottom w:val="0"/>
                          <w:divBdr>
                            <w:top w:val="none" w:sz="0" w:space="0" w:color="auto"/>
                            <w:left w:val="none" w:sz="0" w:space="0" w:color="auto"/>
                            <w:bottom w:val="none" w:sz="0" w:space="0" w:color="auto"/>
                            <w:right w:val="none" w:sz="0" w:space="0" w:color="auto"/>
                          </w:divBdr>
                          <w:divsChild>
                            <w:div w:id="945114872">
                              <w:marLeft w:val="0"/>
                              <w:marRight w:val="0"/>
                              <w:marTop w:val="0"/>
                              <w:marBottom w:val="0"/>
                              <w:divBdr>
                                <w:top w:val="none" w:sz="0" w:space="0" w:color="auto"/>
                                <w:left w:val="none" w:sz="0" w:space="0" w:color="auto"/>
                                <w:bottom w:val="none" w:sz="0" w:space="0" w:color="auto"/>
                                <w:right w:val="none" w:sz="0" w:space="0" w:color="auto"/>
                              </w:divBdr>
                              <w:divsChild>
                                <w:div w:id="41369654">
                                  <w:marLeft w:val="0"/>
                                  <w:marRight w:val="0"/>
                                  <w:marTop w:val="0"/>
                                  <w:marBottom w:val="0"/>
                                  <w:divBdr>
                                    <w:top w:val="none" w:sz="0" w:space="0" w:color="auto"/>
                                    <w:left w:val="none" w:sz="0" w:space="0" w:color="auto"/>
                                    <w:bottom w:val="none" w:sz="0" w:space="0" w:color="auto"/>
                                    <w:right w:val="none" w:sz="0" w:space="0" w:color="auto"/>
                                  </w:divBdr>
                                </w:div>
                                <w:div w:id="2081444598">
                                  <w:marLeft w:val="0"/>
                                  <w:marRight w:val="0"/>
                                  <w:marTop w:val="0"/>
                                  <w:marBottom w:val="0"/>
                                  <w:divBdr>
                                    <w:top w:val="none" w:sz="0" w:space="0" w:color="auto"/>
                                    <w:left w:val="none" w:sz="0" w:space="0" w:color="auto"/>
                                    <w:bottom w:val="none" w:sz="0" w:space="0" w:color="auto"/>
                                    <w:right w:val="none" w:sz="0" w:space="0" w:color="auto"/>
                                  </w:divBdr>
                                </w:div>
                                <w:div w:id="1133718601">
                                  <w:marLeft w:val="0"/>
                                  <w:marRight w:val="0"/>
                                  <w:marTop w:val="0"/>
                                  <w:marBottom w:val="0"/>
                                  <w:divBdr>
                                    <w:top w:val="none" w:sz="0" w:space="0" w:color="auto"/>
                                    <w:left w:val="none" w:sz="0" w:space="0" w:color="auto"/>
                                    <w:bottom w:val="none" w:sz="0" w:space="0" w:color="auto"/>
                                    <w:right w:val="none" w:sz="0" w:space="0" w:color="auto"/>
                                  </w:divBdr>
                                </w:div>
                                <w:div w:id="2069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2825">
              <w:marLeft w:val="0"/>
              <w:marRight w:val="0"/>
              <w:marTop w:val="0"/>
              <w:marBottom w:val="0"/>
              <w:divBdr>
                <w:top w:val="none" w:sz="0" w:space="0" w:color="auto"/>
                <w:left w:val="none" w:sz="0" w:space="0" w:color="auto"/>
                <w:bottom w:val="none" w:sz="0" w:space="0" w:color="auto"/>
                <w:right w:val="none" w:sz="0" w:space="0" w:color="auto"/>
              </w:divBdr>
              <w:divsChild>
                <w:div w:id="1483229347">
                  <w:marLeft w:val="0"/>
                  <w:marRight w:val="0"/>
                  <w:marTop w:val="0"/>
                  <w:marBottom w:val="0"/>
                  <w:divBdr>
                    <w:top w:val="none" w:sz="0" w:space="0" w:color="auto"/>
                    <w:left w:val="none" w:sz="0" w:space="0" w:color="auto"/>
                    <w:bottom w:val="none" w:sz="0" w:space="0" w:color="auto"/>
                    <w:right w:val="none" w:sz="0" w:space="0" w:color="auto"/>
                  </w:divBdr>
                </w:div>
                <w:div w:id="2096055060">
                  <w:marLeft w:val="0"/>
                  <w:marRight w:val="0"/>
                  <w:marTop w:val="0"/>
                  <w:marBottom w:val="0"/>
                  <w:divBdr>
                    <w:top w:val="none" w:sz="0" w:space="0" w:color="auto"/>
                    <w:left w:val="none" w:sz="0" w:space="0" w:color="auto"/>
                    <w:bottom w:val="none" w:sz="0" w:space="0" w:color="auto"/>
                    <w:right w:val="none" w:sz="0" w:space="0" w:color="auto"/>
                  </w:divBdr>
                </w:div>
                <w:div w:id="21147887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4215936">
          <w:marLeft w:val="0"/>
          <w:marRight w:val="0"/>
          <w:marTop w:val="0"/>
          <w:marBottom w:val="0"/>
          <w:divBdr>
            <w:top w:val="single" w:sz="6" w:space="0" w:color="000000"/>
            <w:left w:val="single" w:sz="6" w:space="0" w:color="000000"/>
            <w:bottom w:val="single" w:sz="6" w:space="0" w:color="000000"/>
            <w:right w:val="single" w:sz="6" w:space="0" w:color="000000"/>
          </w:divBdr>
          <w:divsChild>
            <w:div w:id="1706253903">
              <w:marLeft w:val="0"/>
              <w:marRight w:val="0"/>
              <w:marTop w:val="0"/>
              <w:marBottom w:val="0"/>
              <w:divBdr>
                <w:top w:val="none" w:sz="0" w:space="0" w:color="auto"/>
                <w:left w:val="none" w:sz="0" w:space="0" w:color="auto"/>
                <w:bottom w:val="none" w:sz="0" w:space="0" w:color="auto"/>
                <w:right w:val="none" w:sz="0" w:space="0" w:color="auto"/>
              </w:divBdr>
              <w:divsChild>
                <w:div w:id="1585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21202">
          <w:marLeft w:val="0"/>
          <w:marRight w:val="0"/>
          <w:marTop w:val="0"/>
          <w:marBottom w:val="0"/>
          <w:divBdr>
            <w:top w:val="none" w:sz="0" w:space="0" w:color="auto"/>
            <w:left w:val="none" w:sz="0" w:space="0" w:color="auto"/>
            <w:bottom w:val="none" w:sz="0" w:space="0" w:color="auto"/>
            <w:right w:val="none" w:sz="0" w:space="0" w:color="auto"/>
          </w:divBdr>
          <w:divsChild>
            <w:div w:id="357707509">
              <w:marLeft w:val="0"/>
              <w:marRight w:val="0"/>
              <w:marTop w:val="0"/>
              <w:marBottom w:val="0"/>
              <w:divBdr>
                <w:top w:val="none" w:sz="0" w:space="0" w:color="auto"/>
                <w:left w:val="none" w:sz="0" w:space="0" w:color="auto"/>
                <w:bottom w:val="none" w:sz="0" w:space="0" w:color="auto"/>
                <w:right w:val="none" w:sz="0" w:space="0" w:color="auto"/>
              </w:divBdr>
            </w:div>
          </w:divsChild>
        </w:div>
        <w:div w:id="75439450">
          <w:marLeft w:val="0"/>
          <w:marRight w:val="0"/>
          <w:marTop w:val="0"/>
          <w:marBottom w:val="0"/>
          <w:divBdr>
            <w:top w:val="none" w:sz="0" w:space="0" w:color="auto"/>
            <w:left w:val="none" w:sz="0" w:space="0" w:color="auto"/>
            <w:bottom w:val="none" w:sz="0" w:space="0" w:color="auto"/>
            <w:right w:val="none" w:sz="0" w:space="0" w:color="auto"/>
          </w:divBdr>
          <w:divsChild>
            <w:div w:id="1942838198">
              <w:marLeft w:val="0"/>
              <w:marRight w:val="0"/>
              <w:marTop w:val="0"/>
              <w:marBottom w:val="0"/>
              <w:divBdr>
                <w:top w:val="none" w:sz="0" w:space="0" w:color="auto"/>
                <w:left w:val="none" w:sz="0" w:space="0" w:color="auto"/>
                <w:bottom w:val="none" w:sz="0" w:space="0" w:color="auto"/>
                <w:right w:val="none" w:sz="0" w:space="0" w:color="auto"/>
              </w:divBdr>
            </w:div>
            <w:div w:id="108863303">
              <w:marLeft w:val="0"/>
              <w:marRight w:val="0"/>
              <w:marTop w:val="0"/>
              <w:marBottom w:val="0"/>
              <w:divBdr>
                <w:top w:val="none" w:sz="0" w:space="0" w:color="auto"/>
                <w:left w:val="none" w:sz="0" w:space="0" w:color="auto"/>
                <w:bottom w:val="none" w:sz="0" w:space="0" w:color="auto"/>
                <w:right w:val="none" w:sz="0" w:space="0" w:color="auto"/>
              </w:divBdr>
            </w:div>
          </w:divsChild>
        </w:div>
        <w:div w:id="270746469">
          <w:marLeft w:val="0"/>
          <w:marRight w:val="0"/>
          <w:marTop w:val="0"/>
          <w:marBottom w:val="0"/>
          <w:divBdr>
            <w:top w:val="single" w:sz="48" w:space="0" w:color="FFFFFF"/>
            <w:left w:val="single" w:sz="48" w:space="0" w:color="FFFFFF"/>
            <w:bottom w:val="single" w:sz="48" w:space="0" w:color="FFFFFF"/>
            <w:right w:val="single" w:sz="48" w:space="0" w:color="FFFFFF"/>
          </w:divBdr>
          <w:divsChild>
            <w:div w:id="168453381">
              <w:marLeft w:val="0"/>
              <w:marRight w:val="0"/>
              <w:marTop w:val="0"/>
              <w:marBottom w:val="0"/>
              <w:divBdr>
                <w:top w:val="none" w:sz="0" w:space="0" w:color="auto"/>
                <w:left w:val="none" w:sz="0" w:space="0" w:color="auto"/>
                <w:bottom w:val="none" w:sz="0" w:space="0" w:color="auto"/>
                <w:right w:val="none" w:sz="0" w:space="0" w:color="auto"/>
              </w:divBdr>
              <w:divsChild>
                <w:div w:id="636035643">
                  <w:marLeft w:val="0"/>
                  <w:marRight w:val="0"/>
                  <w:marTop w:val="0"/>
                  <w:marBottom w:val="0"/>
                  <w:divBdr>
                    <w:top w:val="none" w:sz="0" w:space="0" w:color="auto"/>
                    <w:left w:val="none" w:sz="0" w:space="0" w:color="auto"/>
                    <w:bottom w:val="none" w:sz="0" w:space="0" w:color="auto"/>
                    <w:right w:val="none" w:sz="0" w:space="0" w:color="auto"/>
                  </w:divBdr>
                </w:div>
                <w:div w:id="889608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7775">
          <w:marLeft w:val="0"/>
          <w:marRight w:val="0"/>
          <w:marTop w:val="0"/>
          <w:marBottom w:val="0"/>
          <w:divBdr>
            <w:top w:val="none" w:sz="0" w:space="0" w:color="auto"/>
            <w:left w:val="none" w:sz="0" w:space="0" w:color="auto"/>
            <w:bottom w:val="none" w:sz="0" w:space="0" w:color="auto"/>
            <w:right w:val="none" w:sz="0" w:space="0" w:color="auto"/>
          </w:divBdr>
          <w:divsChild>
            <w:div w:id="1113863777">
              <w:marLeft w:val="0"/>
              <w:marRight w:val="0"/>
              <w:marTop w:val="0"/>
              <w:marBottom w:val="0"/>
              <w:divBdr>
                <w:top w:val="none" w:sz="0" w:space="0" w:color="auto"/>
                <w:left w:val="none" w:sz="0" w:space="0" w:color="auto"/>
                <w:bottom w:val="none" w:sz="0" w:space="0" w:color="auto"/>
                <w:right w:val="none" w:sz="0" w:space="0" w:color="auto"/>
              </w:divBdr>
              <w:divsChild>
                <w:div w:id="18685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EA03-5F57-4E1B-81AF-C7CA1EB6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Riccordella</dc:creator>
  <cp:keywords/>
  <dc:description/>
  <cp:lastModifiedBy>Mark Riccordella</cp:lastModifiedBy>
  <cp:revision>5</cp:revision>
  <dcterms:created xsi:type="dcterms:W3CDTF">2016-11-23T23:42:00Z</dcterms:created>
  <dcterms:modified xsi:type="dcterms:W3CDTF">2016-11-29T21:04:00Z</dcterms:modified>
</cp:coreProperties>
</file>